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1602</w:t>
      </w:r>
    </w:p>
    <w:p>
      <w:r>
        <w:rPr>
          <w:b/>
        </w:rPr>
        <w:t xml:space="preserve">Datum: </w:t>
      </w:r>
      <w:r>
        <w:t>1923-05-04</w:t>
      </w:r>
    </w:p>
    <w:p>
      <w:r>
        <w:rPr>
          <w:b/>
        </w:rPr>
        <w:t xml:space="preserve">Kammare: </w:t>
      </w:r>
      <w:r>
        <w:t>Andra kammaren</w:t>
      </w:r>
    </w:p>
    <w:p>
      <w:r>
        <w:rPr>
          <w:b/>
        </w:rPr>
        <w:t xml:space="preserve">Antal yttranden: </w:t>
      </w:r>
      <w:r>
        <w:t>13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Helge Bäcklund (Socialdemokraterna, man)</w:t>
      </w:r>
    </w:p>
    <w:p>
      <w:r>
        <w:rPr>
          <w:b w:val="0"/>
        </w:rPr>
        <w:t xml:space="preserve">Herr talman, mina damer och herrar! Här gäller det återigen pension åt en fattig människa. Det är i det här fallet en </w:t>
      </w:r>
      <w:r>
        <w:rPr>
          <w:b/>
        </w:rPr>
        <w:t>änka²</w:t>
      </w:r>
      <w:r>
        <w:rPr>
          <w:b w:val="0"/>
        </w:rPr>
        <w:t xml:space="preserve"> efter en arbetare, vilken lyckats få en liten pension på 300 kronor efter 30-årigt arbete i statens tjänst. Nu har mannen fallit ifrån, och </w:t>
      </w:r>
      <w:r>
        <w:rPr>
          <w:b/>
        </w:rPr>
        <w:t>änkan²</w:t>
      </w:r>
      <w:r>
        <w:rPr>
          <w:b w:val="0"/>
        </w:rPr>
        <w:t xml:space="preserve"> står där och är fattig och medellös. Det finnes ju ett intyg från kommunalnämndens ordförande, som bestyrker detta, och som jag skall be att få läsa upp: »Att </w:t>
      </w:r>
      <w:r>
        <w:rPr>
          <w:b/>
        </w:rPr>
        <w:t>änkan²</w:t>
      </w:r>
      <w:r>
        <w:rPr>
          <w:b w:val="0"/>
        </w:rPr>
        <w:t xml:space="preserve"> Eva Charlotta Andersson i Gustafsro, under Älebäcken i Mölltorps socken, är nu sedan mannens död fullständigt medellös, då </w:t>
      </w:r>
      <w:r>
        <w:rPr>
          <w:b/>
        </w:rPr>
        <w:t>hon²</w:t>
      </w:r>
      <w:r>
        <w:rPr>
          <w:b w:val="0"/>
        </w:rPr>
        <w:t xml:space="preserve"> ej äger några andra tillgångar än bostadsförmån i en liten stuga, intygas: Underbacken, Karlsborg den 19 december 1922. Justus Andersson, ordf. i kommunalnämnden i Mölltorp.»</w:t>
        <w:br/>
        <w:br/>
        <w:t xml:space="preserve">Kammarens ålderspresident anmärkte i förra fallet, när det gällde de båda vaktkarlarna, att de icke vore gamla nog. Det skälet kan icke gälla i detta fallet, ty </w:t>
      </w:r>
      <w:r>
        <w:rPr>
          <w:b/>
        </w:rPr>
        <w:t>änkan²</w:t>
      </w:r>
      <w:r>
        <w:rPr>
          <w:b w:val="0"/>
        </w:rPr>
        <w:t xml:space="preserve"> är 77 år gammal, och det borde ju kunna räcka till för att få 200 kronor om året i understöd av staten.</w:t>
        <w:br/>
        <w:br/>
        <w:t>Nu har ju utskottet gått emot förslaget och har icke låtit sig påverka varken av billighetsskäl eller något annat. Någon rätt till pension finnes lika litet i detta fallet som i alla andra fall, då pensioner beviljats, men den ena har tur, och den andra har otur, när frågan om deras pension kommer under behandling i riksdagen. Änkor efter personer, som varit anställda vid Karl Gustafs stads gevärsfaktori, ha i regel tur, ty de ha en gång fått riksdagens bifall i en pensionsfråga, och så snart det blir några nya änkor där, så kommer Kungl. Maj:t och begär pension till dem. Men så är icke fallet, när det gäller änkor efter arbetare, som på andra ställen stått i samma ställning som dessa arbetare vid Karl Gustafs stads gevärsfaktori. Nu inbillar sig kanske en del människor, att det skulle vara något särskilt förhållande med arbetarna vid gevärsfaktoriet, men det är icke fallet. Deras änkor få emellertid pension utan vidare, men om det är frågan om änkor, vilkas män varit anställda på ammunitionsfabriken i Karlsborg eller på någon annan ammunitionsfabrik eller fästning eller annorstädes i statens tjänst, så är det icke så säkert, att de änkorna få pension, i all synnerhet om de icke haft förmånen av att få sin pensionsfråga framförd i en kungl. proposition. För dessa änkor är det således rätt problematiskt</w:t>
        <w:br/>
        <w:br/>
        <w:t>hur det kommer att gå; även om billighetsskäl och andra skäl skulle vara aldrig så stora, är det icke säkert, att utskottets majoritet ansluter sig till en framställning om pension åt dem.</w:t>
        <w:br/>
        <w:br/>
        <w:t xml:space="preserve">Ett sådant fall är det nu föreliggande, där jag är ensam reservant. Jag har reserverat mig blankt i detta fallet, ty jag har några "reservationer till, och det är icke så gott att formulera alla dessa reservationer; dessutom vet man icke, om man skall våga sig upp här i kammaren och tala för alla reservationer man avgivit. Men här tycker jag det gäller ett så litet belopp och ett så ömmande fall, att jag icke kunnat underlåta att begära ordet för att motivera min reservation. Det gäller här att bevilja 200 kronor om året åt en gammal fattig människa. </w:t>
      </w:r>
      <w:r>
        <w:rPr>
          <w:b/>
        </w:rPr>
        <w:t>Hon²</w:t>
      </w:r>
      <w:r>
        <w:rPr>
          <w:b w:val="0"/>
        </w:rPr>
        <w:t xml:space="preserve"> är nu 77 år och kan väl icke leva så länge.</w:t>
        <w:br/>
        <w:br/>
        <w:t>Utskottet har nu blandat in en hel del ovidkommande saker i sitt yttrande. Jag vill särskilt peka på sista stycket på sid. 18, om kammaren vill ägna en smula uppmärksamhet däråt. Det heter där:</w:t>
        <w:br/>
        <w:br/>
        <w:t>» Utskottet vill emellertid i detta sammanhang framhålla önskvärdheten av, att åtgärder vidtagas för ett enhetligt ordnande av frågan om icke-ordinarie statstjänares familjepensionering; och tilllåter sig utskottet i avseende härå erinra, att förslag i detta ämne redan för några år sedan avgivits av särskilda inom finansdepartementet tillkallade sakkunniga, vilket förslag emellertid fortfarande är beroende på Kungl. Maj:ts prövning.»</w:t>
        <w:br/>
        <w:br/>
        <w:t xml:space="preserve">Ja, det där låter naturligtvis bra, och jag har ingenting emot, att man vid vissa tillfällen ger Kungl. Maj:t en knuff, så att Kungl. Maj:t försöker taga itu med beslutade utredningar, så att det blir något resultat utav. Men hur man än må utreda denna fråga och hur man än må tala om den extra ordinarie personalen och deras änkors pensionering, så kvarstår dock i detta fall det faktum, att mannen är död och att det finnes en </w:t>
      </w:r>
      <w:r>
        <w:rPr>
          <w:b/>
        </w:rPr>
        <w:t>änka²</w:t>
      </w:r>
      <w:r>
        <w:rPr>
          <w:b w:val="0"/>
        </w:rPr>
        <w:t xml:space="preserve"> om 77 år. Vem i Herrans namn skall betala pensionsavgifterna för </w:t>
      </w:r>
      <w:r>
        <w:rPr>
          <w:b/>
        </w:rPr>
        <w:t>henne²</w:t>
      </w:r>
      <w:r>
        <w:rPr>
          <w:b w:val="0"/>
        </w:rPr>
        <w:t xml:space="preserve">? Det kan aldrig bli på annat sätt, om </w:t>
      </w:r>
      <w:r>
        <w:rPr>
          <w:b/>
        </w:rPr>
        <w:t>hon²</w:t>
      </w:r>
      <w:r>
        <w:rPr>
          <w:b w:val="0"/>
        </w:rPr>
        <w:t xml:space="preserve"> skall kunna få pension och understöd, än att detta får ske genom staten. Här är det billighetsskälen, som skola tala, och staten skall giva med varm hand. Det duger icke, att utskottet skriver till Kungl. Maj:t, ty det får </w:t>
      </w:r>
      <w:r>
        <w:rPr>
          <w:b/>
        </w:rPr>
        <w:t>änkan²</w:t>
      </w:r>
      <w:r>
        <w:rPr>
          <w:b w:val="0"/>
        </w:rPr>
        <w:t xml:space="preserve"> icke någon nytta av, då ingen kan betala avgifterna för </w:t>
      </w:r>
      <w:r>
        <w:rPr>
          <w:b/>
        </w:rPr>
        <w:t>henne²</w:t>
      </w:r>
      <w:r>
        <w:rPr>
          <w:b w:val="0"/>
        </w:rPr>
        <w:t xml:space="preserve">. Man får icke se saken såsom utskottet har gjort. Detta är en fattig </w:t>
      </w:r>
      <w:r>
        <w:rPr>
          <w:b/>
        </w:rPr>
        <w:t>änka²</w:t>
      </w:r>
      <w:r>
        <w:rPr>
          <w:b w:val="0"/>
        </w:rPr>
        <w:t xml:space="preserve"> efter en man, som varit i statens tjänst i 30 år och som, då han lämnade sitt hårda arbete, fått en liten pension. Då tycker jag också, att hans </w:t>
      </w:r>
      <w:r>
        <w:rPr>
          <w:b/>
        </w:rPr>
        <w:t>änka²</w:t>
      </w:r>
      <w:r>
        <w:rPr>
          <w:b w:val="0"/>
        </w:rPr>
        <w:t xml:space="preserve"> borde kunna få denna lilla pension, som med 100 kronor understiger vad mannen hade förut.</w:t>
        <w:br/>
        <w:br/>
        <w:t>Då det i motionen kanske icke finnes en kläm, som kan vara godtaglig, ber jag, herr andre vice talman, att här få göra ett så lydande yrkande:</w:t>
        <w:br/>
        <w:br/>
        <w:t xml:space="preserve">så länge </w:t>
      </w:r>
      <w:r>
        <w:rPr>
          <w:b/>
        </w:rPr>
        <w:t>hon²</w:t>
      </w:r>
      <w:r>
        <w:rPr>
          <w:b w:val="0"/>
        </w:rPr>
        <w:t xml:space="preserve"> förbliver i sitt nuvarande </w:t>
      </w:r>
      <w:r>
        <w:rPr>
          <w:b/>
        </w:rPr>
        <w:t>änkestånd²</w:t>
      </w:r>
      <w:r>
        <w:rPr>
          <w:b w:val="0"/>
        </w:rPr>
        <w:t>, å allmänna indragningsstaten, uppbära ett årligt understöd av tvåhundra kronor.»</w:t>
      </w:r>
    </w:p>
    <w:p>
      <w:pPr>
        <w:pStyle w:val="Heading2"/>
      </w:pPr>
      <w:r>
        <w:t>2. Bernhard Eriksson (Socialdemokraterna, man)</w:t>
      </w:r>
    </w:p>
    <w:p>
      <w:r>
        <w:rPr>
          <w:b w:val="0"/>
        </w:rPr>
        <w:t xml:space="preserve">Ja, herr vice talman, vore det nu så att mitt hjärta och min känsla finge tala, så skulle jag utan betänkande ställa mig på samma sida som herr Bäcklund. Men det kan jag icke göra, ty man måste se tilll, att den ene icke får hjälp på den andres bekostnad. Herr Bäcklund talade om änkorna efter arbetare, som varit anställda vid Karl Gustaf stads gevärsfaktori. Hur gick det i själva verket till, att dessa fingo pension? Jo, det var så, att en riksdagsman motionerade om pension åt några änkor där, och lyckades att få pension åt dem. Sedan dess har riksdagen beviljat pensioner åt alla andra änkor efter arbetare vid gevärsfaktoriet; det vart ju en principsak. Om nu herr Bäcklund, som talar så vackert för denna </w:t>
      </w:r>
      <w:r>
        <w:rPr>
          <w:b/>
        </w:rPr>
        <w:t>änka²</w:t>
      </w:r>
      <w:r>
        <w:rPr>
          <w:b w:val="0"/>
        </w:rPr>
        <w:t xml:space="preserve">, skulle lyckas beveka kammaren att giva </w:t>
      </w:r>
      <w:r>
        <w:rPr>
          <w:b/>
        </w:rPr>
        <w:t>henne²</w:t>
      </w:r>
      <w:r>
        <w:rPr>
          <w:b w:val="0"/>
        </w:rPr>
        <w:t xml:space="preserve"> pension, så blir naturligtvis följden den, att alla andra änkor, vars män haft liknande arbete i statens tjänst, skola ha pension, ty då komma alla andra motionärer och peka just på denna </w:t>
      </w:r>
      <w:r>
        <w:rPr>
          <w:b/>
        </w:rPr>
        <w:t>änka²</w:t>
      </w:r>
      <w:r>
        <w:rPr>
          <w:b w:val="0"/>
        </w:rPr>
        <w:t xml:space="preserve">. Det är på det sättet det går till. — Hur var det i fjol? Jo, då motionerade herr Billqvist, som sitter bakom herr Bäcklund, om pension till fem änkor efter arbetare vid Karlsborg, men riksdagen avslog denna framställning. Skulle nu denna </w:t>
      </w:r>
      <w:r>
        <w:rPr>
          <w:b/>
        </w:rPr>
        <w:t>änka²</w:t>
      </w:r>
      <w:r>
        <w:rPr>
          <w:b w:val="0"/>
        </w:rPr>
        <w:t xml:space="preserve">, som det i dag gäller, få pension, så vill jag erinra om, att vi ha landet runt tusentals änkor efter statsarbetare, som icke få någon pension. Varför då giva pension just åt denna </w:t>
      </w:r>
      <w:r>
        <w:rPr>
          <w:b/>
        </w:rPr>
        <w:t>änka²</w:t>
      </w:r>
      <w:r>
        <w:rPr>
          <w:b w:val="0"/>
        </w:rPr>
        <w:t xml:space="preserve">? Skall denna pension beviljas, då skall det också ordnas så, att alla få pension. Det får icke bli på det sättet, att om en riksdagsman är granne till en statsarbetares </w:t>
      </w:r>
      <w:r>
        <w:rPr>
          <w:b/>
        </w:rPr>
        <w:t>änka²</w:t>
      </w:r>
      <w:r>
        <w:rPr>
          <w:b w:val="0"/>
        </w:rPr>
        <w:t xml:space="preserve"> och väcker en motion om en pension till </w:t>
      </w:r>
      <w:r>
        <w:rPr>
          <w:b/>
        </w:rPr>
        <w:t>henne²</w:t>
      </w:r>
      <w:r>
        <w:rPr>
          <w:b w:val="0"/>
        </w:rPr>
        <w:t xml:space="preserve"> och talar för motionen här i kammaren, så skall den </w:t>
      </w:r>
      <w:r>
        <w:rPr>
          <w:b/>
        </w:rPr>
        <w:t>änkan²</w:t>
      </w:r>
      <w:r>
        <w:rPr>
          <w:b w:val="0"/>
        </w:rPr>
        <w:t xml:space="preserve"> få pension. Det går icke an, det är icke rättfärdighet, det är icke riktigt, att </w:t>
      </w:r>
      <w:r>
        <w:rPr>
          <w:b/>
        </w:rPr>
        <w:t>hon²</w:t>
      </w:r>
      <w:r>
        <w:rPr>
          <w:b w:val="0"/>
        </w:rPr>
        <w:t xml:space="preserve"> skall få pension, bara för att det bor en riksdagsman i närheten och han i sin barmhärtighetskänsla ömmar för hjälp åt denna </w:t>
      </w:r>
      <w:r>
        <w:rPr>
          <w:b/>
        </w:rPr>
        <w:t>kvinna¹</w:t>
      </w:r>
      <w:r>
        <w:rPr>
          <w:b w:val="0"/>
        </w:rPr>
        <w:t>. Ty genom att bevilja en sådan pension kränker man andras rätt. Det är min uppfattning.</w:t>
        <w:br/>
        <w:br/>
        <w:t xml:space="preserve">Jag anser för den skull, att frågan skall ordnas upp i sin helhet, och riksdagen har uttalat sig för den saken flera gånger. Om en motionär intresserar sig aldrig så mycket för att en </w:t>
      </w:r>
      <w:r>
        <w:rPr>
          <w:b/>
        </w:rPr>
        <w:t>änka²</w:t>
      </w:r>
      <w:r>
        <w:rPr>
          <w:b w:val="0"/>
        </w:rPr>
        <w:t xml:space="preserve"> skall erhålla pension, så går det icke an, att riksdagen utan vidare går med härpå. Nu har riksdagen konsekvent sagt nej till alla framställningar om pensioner åt statsarbetares änkor utom till dem vid Karl Gustaf stads gevärsfaktori, och man kan icke bryta principen, utan att man har några regler för hur det skall ordnas för alla.</w:t>
        <w:br/>
        <w:br/>
        <w:t xml:space="preserve">Herr vice talman! Trots att mitt hjärta är med dessa fattiga änkor så varmt det kan vara, kan jag icke vara med om att giva denna </w:t>
      </w:r>
      <w:r>
        <w:rPr>
          <w:b/>
        </w:rPr>
        <w:t>änka²</w:t>
      </w:r>
      <w:r>
        <w:rPr>
          <w:b w:val="0"/>
        </w:rPr>
        <w:t xml:space="preserve"> någon pension, när jag vet, att </w:t>
      </w:r>
      <w:r>
        <w:rPr>
          <w:b/>
        </w:rPr>
        <w:t>hon²</w:t>
      </w:r>
      <w:r>
        <w:rPr>
          <w:b w:val="0"/>
        </w:rPr>
        <w:t xml:space="preserve"> har hundratals medsystrar och att riksdagen alltid har avslagit yrkande på pension i Ia 0E fall. Jag ber därför att få yrka bifall till utskottets örslag.</w:t>
      </w:r>
    </w:p>
    <w:p>
      <w:pPr>
        <w:pStyle w:val="Heading2"/>
      </w:pPr>
      <w:r>
        <w:t>3. Erik Åkerlund (–, man)</w:t>
      </w:r>
    </w:p>
    <w:p>
      <w:r>
        <w:rPr>
          <w:b w:val="0"/>
        </w:rPr>
        <w:t xml:space="preserve">Herr talman! Det lär väl icke här i Sveriges land vara så synnerligen gott om änkor efter arbetare i statens tjänst som äro 77 år gamla, att det kan vara någon fara för att bevilja den pension det här gäller. Om nu riksdagen skulle bevilja dessa fattiga styvrar till dessa utfattiga medmänniskor, så är det icke första gången riksdagen beviljar pension till änkor efter statstjänstemän, som icke innehaft ordinarie anställning, det vågar jag påstå, det ha vi varit med om flera gånger. Har verklig nöd varit på färde, så har riksdagen gått ifrån dessa principer gång på gång och låtit hjärtat tala, och det är rätt. Jag tror icke, att andra kammaren är annorlunda nu än förut, utan vi äro nog beredda att taga de konsekvenser, som ett beslut om pension till denna </w:t>
      </w:r>
      <w:r>
        <w:rPr>
          <w:b/>
        </w:rPr>
        <w:t>änka²</w:t>
      </w:r>
      <w:r>
        <w:rPr>
          <w:b w:val="0"/>
        </w:rPr>
        <w:t xml:space="preserve"> skulle kunna föra med sig. Jag kan icke se, att någon fara är på färde i den vägen.</w:t>
        <w:br/>
        <w:br/>
        <w:t>Här säger utskottet, att riksdagen endast i vissa undantagsfall, där särskilt ömmande omständigheter varit för handen och företrädesvis på framställning av Kungl. Maj:t, beviljat årliga understöd åt änkor efter icke ordinarie befattningshavare i statens tjänst, och utskottet erinrar vidare om den utredning i detta avseende, som fortfarande är beroende på Kungl. Maj:ts prövning. Javäl, men gumman är 77 år, och skall nu Kungl. Maj:t hålla på att verkställa denna utredning, så drar det kanske två, tre år, och till dess kanhända vår Herre tagit gumman och då slippa vi ifrån alltsammans. Det är sant, men då ha vi heller icke giort vad rätt och billighet kräva.</w:t>
        <w:br/>
        <w:br/>
        <w:t xml:space="preserve">Man talar om, att vi skola hålla på formerna. Ja, men vi ha icke några fasta former på detta område, och jag hoppas, att vi aldrig få det. Ty när en människa är i nöd och </w:t>
      </w:r>
      <w:r>
        <w:rPr>
          <w:b/>
        </w:rPr>
        <w:t>hennes²</w:t>
      </w:r>
      <w:r>
        <w:rPr>
          <w:b w:val="0"/>
        </w:rPr>
        <w:t xml:space="preserve"> man varit i statens tjänst, så får staten också se till vad den kan göra i det fallet och rätta till vad som behövs. Jag låter mycket hellre mitt hjärta tala än det kalla förståndet, och därför yrkar jag bifall till motionen.</w:t>
      </w:r>
    </w:p>
    <w:p>
      <w:pPr>
        <w:pStyle w:val="Heading2"/>
      </w:pPr>
      <w:r>
        <w:t>4. Johan Billqvist (Socialdemokraterna, man)</w:t>
      </w:r>
    </w:p>
    <w:p>
      <w:r>
        <w:rPr>
          <w:b w:val="0"/>
        </w:rPr>
        <w:t>Herr andre vice talman! Jag ber om ursäkt, att jag i denna sena timma blandar mig i debatten. Men jag har en särskild anledning att göra detta.</w:t>
        <w:br/>
        <w:br/>
        <w:t xml:space="preserve">Bankoutskottets ärade ordförande påminde om, att jag i fjol motionerade om pension till fem änkor i liknande ställning, som denna och att riksdagen avslog motionen. Det tycks emellertid vara ett lotteri, om pension beviljas eller icke, ty för några år sedan väckte jag en motion om pension åt en </w:t>
      </w:r>
      <w:r>
        <w:rPr>
          <w:b/>
        </w:rPr>
        <w:t>änka²</w:t>
      </w:r>
      <w:r>
        <w:rPr>
          <w:b w:val="0"/>
        </w:rPr>
        <w:t xml:space="preserve">, vars man varit anställd vid Karlsborg. </w:t>
      </w:r>
      <w:r>
        <w:rPr>
          <w:b/>
        </w:rPr>
        <w:t>Hon²</w:t>
      </w:r>
      <w:r>
        <w:rPr>
          <w:b w:val="0"/>
        </w:rPr>
        <w:t xml:space="preserve"> var visserligen </w:t>
      </w:r>
      <w:r>
        <w:rPr>
          <w:b/>
        </w:rPr>
        <w:t>änka²</w:t>
      </w:r>
      <w:r>
        <w:rPr>
          <w:b w:val="0"/>
        </w:rPr>
        <w:t xml:space="preserve"> efter en sadelmakare, och det kanske är finare än en som kör skottkärror, men </w:t>
      </w:r>
      <w:r>
        <w:rPr>
          <w:b/>
        </w:rPr>
        <w:t>hon²</w:t>
      </w:r>
      <w:r>
        <w:rPr>
          <w:b w:val="0"/>
        </w:rPr>
        <w:t xml:space="preserve"> fick emellertid pension. Det förvånar mig, att dessa änkor, som komma från Karl Gustafs stads gevärsfaktori, få pension, medan för dem som komma från Karlsborg detta blott lyckas i några få undantagsfall. Jag frågar då: Är det en staten mera gagnande</w:t>
        <w:br/>
        <w:br/>
        <w:t>gärning att draga skottkärran i Eskilstuna än i Karlsborg, eller varför skola dessa änkor behandlas så olika?</w:t>
        <w:br/>
        <w:br/>
        <w:t xml:space="preserve">Nu tröstar sig utskottet med att Kungl. Maj:t har en utredning på detta område om hand, men medan gräset gror, så dör kon, och så får denna </w:t>
      </w:r>
      <w:r>
        <w:rPr>
          <w:b/>
        </w:rPr>
        <w:t>änka²</w:t>
      </w:r>
      <w:r>
        <w:rPr>
          <w:b w:val="0"/>
        </w:rPr>
        <w:t xml:space="preserve">, såsom herr ålderspresidenten sade, icke mycken nytta av utredningen. För övrigt är det nog mycket behjärtansvärt med denna utredning och mycket önskligt, att det blir allvar med ordnandet av dessa </w:t>
      </w:r>
      <w:r>
        <w:rPr>
          <w:b/>
        </w:rPr>
        <w:t>änkepensionsfrågor²</w:t>
      </w:r>
      <w:r>
        <w:rPr>
          <w:b w:val="0"/>
        </w:rPr>
        <w:t>. Vi som äro från Skaraborgs län, bli ofta uppfordrade att framlägga sådana här frågor för riksdagen, och saken är i de flesta fall så behjärtansvärd och beloppen så ringa, att jag tror att det icke har några farliga konsekvenser, om riksdagen skulle bevilja dessa pensioner. Jag ber att få hemställa om bifall till herr Bäcklunds yrkande.</w:t>
      </w:r>
    </w:p>
    <w:p>
      <w:pPr>
        <w:pStyle w:val="Heading2"/>
      </w:pPr>
      <w:r>
        <w:t>5. Karl Magnusson (Lantmanna- och borgarepartiet inom andrakammaren, man)</w:t>
      </w:r>
    </w:p>
    <w:p>
      <w:r>
        <w:rPr>
          <w:b w:val="0"/>
        </w:rPr>
        <w:t xml:space="preserve">Herr andre vice talman! Jag har blivit i viss mån uppkallad av bankoutskottets ärade ordförande, som talade om, att dessa änkor ofta hade en granne, som var riksdagsman och till på köpet skulle vara talför. Jag vet icke om jag skall räkna mig till de talföra, men däremot får jag väl räkna mig som granne åtminstone till flera av dessa änkor. Jag vill emellertid påpeka, att det icke blott är dessa änkor från Karl Gustafs stads gevärsfaktori, som riksdagen beviljat sådana här pensioner till, utan om man börjar syna riksdagens handlingar, så skall man nog finna, att det finnes åtskilliga andra också. När jag skrev denna motion, såg jag efter hur det förhöll sig med den saken och fann då åtskilliga andra fall, där pension beviljats. Jag skall icke uppräkna dessa fall; här har redan erinrats om den saken av herr Billqvist. Jag ber emellertid få nämna, att mannen till den </w:t>
      </w:r>
      <w:r>
        <w:rPr>
          <w:b/>
        </w:rPr>
        <w:t>änka²</w:t>
      </w:r>
      <w:r>
        <w:rPr>
          <w:b w:val="0"/>
        </w:rPr>
        <w:t xml:space="preserve">, det här är fråga om, var arbetare på ett relativt stort område. Han lämnade tjänsten 1912 och var då orkeslös. Hans pension utgjorde blott 300 kronor, således ingen lysande pension. Då nu för den 77-åriga </w:t>
      </w:r>
      <w:r>
        <w:rPr>
          <w:b/>
        </w:rPr>
        <w:t>änkan²</w:t>
      </w:r>
      <w:r>
        <w:rPr>
          <w:b w:val="0"/>
        </w:rPr>
        <w:t xml:space="preserve"> begäres ett understöd av 200 kronor om året, så kan det, som redan nämnts, icke bli fråga om, att denna pension skall utgå så många år. Jag tycker därför, att man kan säga, att starka billighetsskäl tala för att bevilja denna pension, så mycket mer som </w:t>
      </w:r>
      <w:r>
        <w:rPr>
          <w:b/>
        </w:rPr>
        <w:t>änkan²</w:t>
      </w:r>
      <w:r>
        <w:rPr>
          <w:b w:val="0"/>
        </w:rPr>
        <w:t xml:space="preserve"> icke har några andra tillgångar än bostadsförmån i ett litet eget hus. Jag ber att få hemställa om bifall till herr Bäcklunds yrkande.</w:t>
      </w:r>
    </w:p>
    <w:p>
      <w:pPr>
        <w:pStyle w:val="Heading2"/>
      </w:pPr>
      <w:r>
        <w:t>6. Bernhard Eriksson (Socialdemokraterna, man)</w:t>
      </w:r>
    </w:p>
    <w:p>
      <w:r>
        <w:rPr>
          <w:b w:val="0"/>
        </w:rPr>
        <w:t xml:space="preserve">Herr talman! Endast några ord! Herr Åkerlund säger, att </w:t>
      </w:r>
      <w:r>
        <w:rPr>
          <w:b/>
        </w:rPr>
        <w:t>änkan²</w:t>
      </w:r>
      <w:r>
        <w:rPr>
          <w:b w:val="0"/>
        </w:rPr>
        <w:t xml:space="preserve"> är 77 år gammal, att det icke finns många änkor efter statstjänare vid den åldern och att det därför icke är farligt ur principiell synpunkt att gå med på detta. När frågan om att giva pension åt änkor efter arbetare vid Karl Gustafs stads gevärsfaktori första gången var på tapeten, så voro dessa änkor bortåt 80 år. Men huru har saken utvecklats sig i detta fall, herr Åkerlund? Jo, här förhåller sig saken så, att Kungl. Maj:t i år föreslagit att en 47-årig </w:t>
      </w:r>
      <w:r>
        <w:rPr>
          <w:b/>
        </w:rPr>
        <w:t>änka²</w:t>
      </w:r>
      <w:r>
        <w:rPr>
          <w:b w:val="0"/>
        </w:rPr>
        <w:t>, som icke är sjuklig, och vars man arbetat blott i 17 år vid Karl Gustafs stads gevärsfaktori, skulle få pension. Bankoutskottet har enhälligt avstyrkt förslaget.</w:t>
        <w:br/>
        <w:br/>
        <w:t xml:space="preserve">Man ser lätt, vart detta kan gå. Denna </w:t>
      </w:r>
      <w:r>
        <w:rPr>
          <w:b/>
        </w:rPr>
        <w:t>änka²</w:t>
      </w:r>
      <w:r>
        <w:rPr>
          <w:b w:val="0"/>
        </w:rPr>
        <w:t xml:space="preserve"> är 77 år gammal, nästa år blir det kanske frågan om en </w:t>
      </w:r>
      <w:r>
        <w:rPr>
          <w:b/>
        </w:rPr>
        <w:t>änka²</w:t>
      </w:r>
      <w:r>
        <w:rPr>
          <w:b w:val="0"/>
        </w:rPr>
        <w:t xml:space="preserve"> på 70 år och sedan en </w:t>
      </w:r>
      <w:r>
        <w:rPr>
          <w:b/>
        </w:rPr>
        <w:t>änka²</w:t>
      </w:r>
      <w:r>
        <w:rPr>
          <w:b w:val="0"/>
        </w:rPr>
        <w:t xml:space="preserve"> på 67 år och så fortsätter det vidare. Nu vill jag icke säga annat än att alla dessa änkor äro i stort behov av understöd, men då bör man ställa det så, att alla få och icke bara en, som händelsevis har någon bekant bland riksdagsmännen, som kan motionera i saken. Så ser jag denna fråga. Och vi få komma ihåg, att det finnes många ordinarie statsarbetare, och då komma vi in på en annan fråga, en fråga, som är ömtålig, nämligen att dessa arbetare få betala avgifter, som äro högst betydande för sina änkors pensionering. Det går icke an att bara komma och säga, att den och den behöver hjälp.</w:t>
        <w:br/>
        <w:br/>
        <w:t xml:space="preserve">Nu säger man, att det finns andra änkor än de vid Karl Gustafs stads faktori, som kommit i åtnjutande av liknande förmån. Ja, det förhåller sig så. Riksdagen har gått med på att änkor till fodermarskar vid remontdepåer och vidare änkor efter vissa hantverkare vid försvaret tillerkänts vissa understöd; dessa arbetares änkor kunna jämställas med änkorna efter arbetarna vid Karl Gustafs stads faktori, då de ansetts befinna sig i samma ställning som dessa. Framställningar om pension i dessa fall har riksdagen gått med på. Men när man kommit till andra grupper, så har riksdagen sagt nej. Och säger riksdagen ja nu, så har man gått in på en princip, som medför oöverskådliga konsekvenser. Jag tycker, att man borde tänka på den saken. Jag säger detta icke därför, att jag icke ömmar för denna </w:t>
      </w:r>
      <w:r>
        <w:rPr>
          <w:b/>
        </w:rPr>
        <w:t>änka²</w:t>
      </w:r>
      <w:r>
        <w:rPr>
          <w:b w:val="0"/>
        </w:rPr>
        <w:t xml:space="preserve"> — jag gör det lika mycket som någon annan — men jag tycker, att skall man gå med på detta förslag så böra också andra änkor i samma ställning komma i åtnjutande av samma förmån och icke bara denna </w:t>
      </w:r>
      <w:r>
        <w:rPr>
          <w:b/>
        </w:rPr>
        <w:t>änka²</w:t>
      </w:r>
      <w:r>
        <w:rPr>
          <w:b w:val="0"/>
        </w:rPr>
        <w:t>.</w:t>
      </w:r>
    </w:p>
    <w:p>
      <w:pPr>
        <w:pStyle w:val="Heading2"/>
      </w:pPr>
      <w:r>
        <w:t>7. Karl Magnusson (Lantmanna- och borgarepartiet inom andrakammaren, man)</w:t>
      </w:r>
    </w:p>
    <w:p>
      <w:r>
        <w:rPr>
          <w:b w:val="0"/>
        </w:rPr>
        <w:t xml:space="preserve">Herr talman! Då herr Eriksson i Grängesberg säger, att utskottet avstyrkt förslaget att bevilja pension till en 77-årig </w:t>
      </w:r>
      <w:r>
        <w:rPr>
          <w:b/>
        </w:rPr>
        <w:t>änka²</w:t>
      </w:r>
      <w:r>
        <w:rPr>
          <w:b w:val="0"/>
        </w:rPr>
        <w:t xml:space="preserve"> vid Karl Gustafs stads gevärsfaktori, så tycker jag, att det skulle vara mera skäl uti att pröva sådana frägor från fall till fall. Vad beträffar frågan om pension till denna </w:t>
      </w:r>
      <w:r>
        <w:rPr>
          <w:b/>
        </w:rPr>
        <w:t>änka²</w:t>
      </w:r>
      <w:r>
        <w:rPr>
          <w:b w:val="0"/>
        </w:rPr>
        <w:t xml:space="preserve"> vid Karl Gustafs stads faktori så tycker jag, att även om man avstyrkt i detta fall dock allt tyder på att det kan vara skäl uti att tillstyrka det fall, som här föreligger till riksdagens avgörande.</w:t>
      </w:r>
    </w:p>
    <w:p>
      <w:pPr>
        <w:pStyle w:val="Heading2"/>
      </w:pPr>
      <w:r>
        <w:t>8. Bernhard Eriksson (Socialdemokraterna, man)</w:t>
      </w:r>
    </w:p>
    <w:p>
      <w:r>
        <w:rPr>
          <w:b w:val="0"/>
        </w:rPr>
        <w:t>Herr talman! Jag ber få hemställa, att detta betänkande föredrages punktvis och att endast kantrubrikerna uppläsas.</w:t>
        <w:br/>
        <w:br/>
        <w:t xml:space="preserve">en ””- besluta bevilja dels </w:t>
      </w:r>
      <w:r>
        <w:rPr>
          <w:b/>
        </w:rPr>
        <w:t>änkan²</w:t>
      </w:r>
      <w:r>
        <w:rPr>
          <w:b w:val="0"/>
        </w:rPr>
        <w:t xml:space="preserve"> efter f. d. förste stationsskrivaren Adam Theodor Enegren, Johanna Gustava Enegren, född Andersson, från och med år 1923 under </w:t>
      </w:r>
      <w:r>
        <w:rPr>
          <w:b/>
        </w:rPr>
        <w:t>hennes²</w:t>
      </w:r>
      <w:r>
        <w:rPr>
          <w:b w:val="0"/>
        </w:rPr>
        <w:t xml:space="preserve"> återstående livstid så länge </w:t>
      </w:r>
      <w:r>
        <w:rPr>
          <w:b/>
        </w:rPr>
        <w:t>hon²</w:t>
      </w:r>
      <w:r>
        <w:rPr>
          <w:b w:val="0"/>
        </w:rPr>
        <w:t xml:space="preserve"> levde ogift ett årligt understöd av 600 kronor, dels ock vart och ett av </w:t>
      </w:r>
      <w:r>
        <w:rPr>
          <w:b/>
        </w:rPr>
        <w:t>hennes²</w:t>
      </w:r>
      <w:r>
        <w:rPr>
          <w:b w:val="0"/>
        </w:rPr>
        <w:t xml:space="preserve"> i äktenskapet födda barn Uno Gustaf Theodor, född den 24 mars 1908, och Sztavicka Eva Maria, född den 21 november 1909, ett årligt understöd av 200 kronor, att utgå likaledes från och med år 1923 till och med utgången av det kalenderår, under vilket barnet uppnått 18 års ålder.</w:t>
        <w:br/>
        <w:br/>
        <w:t>år, med etthundrafemtio kronor.</w:t>
      </w:r>
    </w:p>
    <w:p>
      <w:pPr>
        <w:pStyle w:val="Heading2"/>
      </w:pPr>
      <w:r>
        <w:t>9. Helge Bäcklund (Socialdemokraterna, man)</w:t>
      </w:r>
    </w:p>
    <w:p>
      <w:r>
        <w:rPr>
          <w:b w:val="0"/>
        </w:rPr>
        <w:t xml:space="preserve">Herr talman, mina damer och herrar! Jag har vid detta utskottsbetänkande fogat en reservation. Här gäller det en pension till en </w:t>
      </w:r>
      <w:r>
        <w:rPr>
          <w:b/>
        </w:rPr>
        <w:t>änka²</w:t>
      </w:r>
      <w:r>
        <w:rPr>
          <w:b w:val="0"/>
        </w:rPr>
        <w:t xml:space="preserve">, som — jag erkänner det gärna — icke har någon formell rätt till pension av staten, därför att förste stationsskrivaren Enegren i detta fall gift sig efter sedan han fyllt 50 år. Han hade tillhört statens järnvägars </w:t>
      </w:r>
      <w:r>
        <w:rPr>
          <w:b/>
        </w:rPr>
        <w:t>änkeoch²</w:t>
      </w:r>
      <w:r>
        <w:rPr>
          <w:b w:val="0"/>
        </w:rPr>
        <w:t xml:space="preserve"> pupillkassa och hela tiden betalt sina avgifter under 30 år. Emedan han icke hade några anhöriga, hade han gått ur kassan vid 50 års ålder. För att lösa in sig i den kassa, ur vilken han utträtt, hade han måst betala ett belopp av omkring 6,000 kronor.</w:t>
        <w:br/>
        <w:br/>
        <w:t xml:space="preserve">När utskottet behandlade denna sak, så förelåg yttrande frän Järnvägsstyrelsen med uppgift, att de pensionsavgifter, som Enegren hade haft att erlägga för att bliva inlöst i kassan, uppgingo till ungefär 2,000 kronor. Och det är väl denna omständighet, som färgar den stämning utskottet haft i saken. Jag protesterade, när utskottet behandlade ärendet, och sade, att dessa uppgifter om pensionsavgifterna icke voro riktiga. Men det togs icke hänsyn till detta, utan man antog, att då det var officiella uppgifter från järnvägsstyrelsen, så voro de riktiga. Det har emellertid visat sig, att de icke voro riktiga: i stället för omkring 2,000 kronor skulle det ha blivit omkring 6,000 kronor. Detta kunna herrarna se på sidorna 14 nederst och 15 överst i utskottets utlåtande. Det fordrades alltså för denne man 6,000 kronor för att han skulle kunnat bliva inlöst 1 pensionskassan, så att hans </w:t>
      </w:r>
      <w:r>
        <w:rPr>
          <w:b/>
        </w:rPr>
        <w:t>änka²</w:t>
      </w:r>
      <w:r>
        <w:rPr>
          <w:b w:val="0"/>
        </w:rPr>
        <w:t xml:space="preserve"> och två barn hade blivit berättigade till pension. Om han hade tillhört </w:t>
      </w:r>
      <w:r>
        <w:rPr>
          <w:b/>
        </w:rPr>
        <w:t>änkeoch²</w:t>
      </w:r>
      <w:r>
        <w:rPr>
          <w:b w:val="0"/>
        </w:rPr>
        <w:t xml:space="preserve"> pupillkassan, så hade de varit berättigade till en pension på omkring 1,600 kronor.</w:t>
        <w:br/>
        <w:br/>
        <w:t xml:space="preserve">Nu ha motionärerna föreslagit 600 kronors pension till </w:t>
      </w:r>
      <w:r>
        <w:rPr>
          <w:b/>
        </w:rPr>
        <w:t>änkan²</w:t>
      </w:r>
      <w:r>
        <w:rPr>
          <w:b w:val="0"/>
        </w:rPr>
        <w:t xml:space="preserve"> och 200 kronor till vartdera barnet; det är två barn. Detta har utskottet icke gått med på utan nedsatt beloppet avsevärt. Det har gått in för en mycket lägre pension, nämligen 300 kronor till </w:t>
      </w:r>
      <w:r>
        <w:rPr>
          <w:b/>
        </w:rPr>
        <w:t>änkan²</w:t>
      </w:r>
      <w:r>
        <w:rPr>
          <w:b w:val="0"/>
        </w:rPr>
        <w:t xml:space="preserve"> och 150 kronor till vartdera barnet. Jag anser för min del, att detta är ett mycket ömmande fall. Om ifrågavarande befattningshavare mellan tiden 1907 till 1913 skulle löst in sig i kassan, så skulle han kunnat göra det genom att erlägga en engångsersättning på 6,000 kronor plus årsavgifter till kassan. Detta hade icke varit möjligt på den tiden för en förste stationsskrivare utan förmögenhet. Det hade motsvarat två års avlöningar, som han skulle ha</w:t>
        <w:br/>
        <w:br/>
        <w:t>erlagt till kassan för att komma in i den. Han har betalt 30 års avgifter, som de efterlevande icke fått något av.</w:t>
        <w:br/>
        <w:br/>
        <w:t xml:space="preserve">Jag tycker, att detta fall är så pass ömmande, att man borde gå motionärerna till mötes och gå med på den pension, som de föreslagit, eller 600 kronor för </w:t>
      </w:r>
      <w:r>
        <w:rPr>
          <w:b/>
        </w:rPr>
        <w:t>änkan²</w:t>
      </w:r>
      <w:r>
        <w:rPr>
          <w:b w:val="0"/>
        </w:rPr>
        <w:t xml:space="preserve"> och 200 kronor för vartdera barnet. Jag vet på förhand, att det kommer att sägas från andra utskottsledamöter, att denna </w:t>
      </w:r>
      <w:r>
        <w:rPr>
          <w:b/>
        </w:rPr>
        <w:t>änka²</w:t>
      </w:r>
      <w:r>
        <w:rPr>
          <w:b w:val="0"/>
        </w:rPr>
        <w:t xml:space="preserve"> icke är så värst gammal — </w:t>
      </w:r>
      <w:r>
        <w:rPr>
          <w:b/>
        </w:rPr>
        <w:t>hon²</w:t>
      </w:r>
      <w:r>
        <w:rPr>
          <w:b w:val="0"/>
        </w:rPr>
        <w:t xml:space="preserve"> är 42 år. Men jag vill säga, att </w:t>
      </w:r>
      <w:r>
        <w:rPr>
          <w:b/>
        </w:rPr>
        <w:t>hon²</w:t>
      </w:r>
      <w:r>
        <w:rPr>
          <w:b w:val="0"/>
        </w:rPr>
        <w:t xml:space="preserve"> är sjuklig. Det finnes läkarbetyg på det, vilket jag själv sett. Jag bar talat med </w:t>
      </w:r>
      <w:r>
        <w:rPr>
          <w:b/>
        </w:rPr>
        <w:t>henne²</w:t>
      </w:r>
      <w:r>
        <w:rPr>
          <w:b w:val="0"/>
        </w:rPr>
        <w:t xml:space="preserve"> och </w:t>
      </w:r>
      <w:r>
        <w:rPr>
          <w:b/>
        </w:rPr>
        <w:t>hon²</w:t>
      </w:r>
      <w:r>
        <w:rPr>
          <w:b w:val="0"/>
        </w:rPr>
        <w:t xml:space="preserve"> föreföll sjuklig och klen. </w:t>
      </w:r>
      <w:r>
        <w:rPr>
          <w:b/>
        </w:rPr>
        <w:t>Hon²</w:t>
      </w:r>
      <w:r>
        <w:rPr>
          <w:b w:val="0"/>
        </w:rPr>
        <w:t xml:space="preserve"> är dessutom blind på ena ögat, och det bör ju också bidraga till att göra fallet ömmande. </w:t>
      </w:r>
      <w:r>
        <w:rPr>
          <w:b/>
        </w:rPr>
        <w:t>Änkan²</w:t>
      </w:r>
      <w:r>
        <w:rPr>
          <w:b w:val="0"/>
        </w:rPr>
        <w:t xml:space="preserve"> och barnen rå icke för, att förhållandet blev sådant, att mannen fick avgå från </w:t>
      </w:r>
      <w:r>
        <w:rPr>
          <w:b/>
        </w:rPr>
        <w:t>änkeoch²</w:t>
      </w:r>
      <w:r>
        <w:rPr>
          <w:b w:val="0"/>
        </w:rPr>
        <w:t xml:space="preserve"> pupillkassan, trots det han erlagt pensionsavgifterna under 30 år, och det är de, som få svida för att han icke kunde erlägga 6,000 kronor i engångsavgifter. Riksdagen har varit med om att giva pensioner i sådana fall förut. Jag vill påminna om en motion, väckt av herr Pettersson i Södertälje. Frågan gällde då en </w:t>
      </w:r>
      <w:r>
        <w:rPr>
          <w:b/>
        </w:rPr>
        <w:t>änka²</w:t>
      </w:r>
      <w:r>
        <w:rPr>
          <w:b w:val="0"/>
        </w:rPr>
        <w:t xml:space="preserve"> efter en jänvägsman, och riksdagen beviljade i det fallet en pension av 600 kronor och på grund av en motion förlidet år av herr Strutz i första kammaren beslöt riksdagen, trots det att utskottet gått emot, att gå med på motionens yrkande och giva en rätt avsevärd pension i detta fall också. Nu menar jag, att när riksdagen handlat på detta sätt förut — herr Petterssons i Södertälje motion avsåg en pension på 600 kronor, och huru stort det pensionsbelopp var, som föreslogs i den av herr Strutz i första kammaren väckta motionen, kommer jag icke ihåg och skall därför icke angiva någon siffra — så kan jag icke annat än yrka bifall till den av mig i denna fråga avgivna reservationen, som går ut på att denna </w:t>
      </w:r>
      <w:r>
        <w:rPr>
          <w:b/>
        </w:rPr>
        <w:t>änka²</w:t>
      </w:r>
      <w:r>
        <w:rPr>
          <w:b w:val="0"/>
        </w:rPr>
        <w:t xml:space="preserve"> och barnen skulle tillerkännas ett årligt pensionsbelopp i enlighet med motionärernas yrkande.</w:t>
      </w:r>
    </w:p>
    <w:p>
      <w:pPr>
        <w:pStyle w:val="Heading2"/>
      </w:pPr>
      <w:r>
        <w:t>10. Bernhard Eriksson (Socialdemokraterna, man)</w:t>
      </w:r>
    </w:p>
    <w:p>
      <w:r>
        <w:rPr>
          <w:b w:val="0"/>
        </w:rPr>
        <w:t>Herr talman! Jag vill ärligt säga kammaren, att jag var ytterligt tveksam, huruvida jag icke borde reservera mig för rent avslag å motionen. Ty har man gått med på detta anslagskrav kan det bli att knäsätta en princip, som i fortsättningen kan leda till mycket farliga konsekvenser.</w:t>
        <w:br/>
        <w:br/>
        <w:t xml:space="preserve">Vad har förekommit? Det har förekommit, att en ordinarie statstjänare, som tillhört vederbörande </w:t>
      </w:r>
      <w:r>
        <w:rPr>
          <w:b/>
        </w:rPr>
        <w:t>änkeoch²</w:t>
      </w:r>
      <w:r>
        <w:rPr>
          <w:b w:val="0"/>
        </w:rPr>
        <w:t xml:space="preserve"> pupillkassa, efter fyllda 50 år gifter om sig med en ung </w:t>
      </w:r>
      <w:r>
        <w:rPr>
          <w:b/>
        </w:rPr>
        <w:t>kvinna¹</w:t>
      </w:r>
      <w:r>
        <w:rPr>
          <w:b w:val="0"/>
        </w:rPr>
        <w:t xml:space="preserve"> men betalar icke retroaktivavgifter för att få pension. Och så anser man, att staten skall ha förpliktelse att giva pension till </w:t>
      </w:r>
      <w:r>
        <w:rPr>
          <w:b/>
        </w:rPr>
        <w:t>änkan²</w:t>
      </w:r>
      <w:r>
        <w:rPr>
          <w:b w:val="0"/>
        </w:rPr>
        <w:t xml:space="preserve">. Nu medger jag, att de retroaktiva avgifterna för denna befattningshavare voro ganska höga, och det har ansetts, att han icke skulle haft råd därtill. Men skall man anse, att om en statstjänare vid denna ålder och då han icke tillhör kassan, gifter om sig med en ung </w:t>
      </w:r>
      <w:r>
        <w:rPr>
          <w:b/>
        </w:rPr>
        <w:t>kvinna¹</w:t>
      </w:r>
      <w:r>
        <w:rPr>
          <w:b w:val="0"/>
        </w:rPr>
        <w:t xml:space="preserve">, staten skall vara förpliktad att pensionera </w:t>
      </w:r>
      <w:r>
        <w:rPr>
          <w:b/>
        </w:rPr>
        <w:t>änkan²</w:t>
      </w:r>
      <w:r>
        <w:rPr>
          <w:b w:val="0"/>
        </w:rPr>
        <w:t>, då måste jag säga, att de pensionsbestämmelser, som man har för tjänstemän i detta fall, äro bra konstiga. Detta har gjort, att jag känt mig ytterligt tveksam, huruvida jag skulle gå med på denna framställning.</w:t>
        <w:br/>
        <w:br/>
        <w:t xml:space="preserve">Nu måste man dock säga, att 6,000 kronor är en bra hög avgift. Ang. När man därför inom utskottet beslöt pruta ned den föreslagna penrr sionen till 300 kronor för </w:t>
      </w:r>
      <w:r>
        <w:rPr>
          <w:b/>
        </w:rPr>
        <w:t>änkan²</w:t>
      </w:r>
      <w:r>
        <w:rPr>
          <w:b w:val="0"/>
        </w:rPr>
        <w:t xml:space="preserve">, så ansåg jag mig icke böra reser- "skrivaren A. vera mig. Men jag ber få säga, att detta fall är icke likvärdigt med Th. Enegrens det, då herr Pettersson i Södertälje väckte motion om pension till </w:t>
      </w:r>
      <w:r>
        <w:rPr>
          <w:b/>
        </w:rPr>
        <w:t>änkaoch²</w:t>
      </w:r>
      <w:r>
        <w:rPr>
          <w:b w:val="0"/>
        </w:rPr>
        <w:t xml:space="preserve"> barn. en </w:t>
      </w:r>
      <w:r>
        <w:rPr>
          <w:b/>
        </w:rPr>
        <w:t>änka²</w:t>
      </w:r>
      <w:r>
        <w:rPr>
          <w:b w:val="0"/>
        </w:rPr>
        <w:t xml:space="preserve">, ty då var det fråga om en </w:t>
      </w:r>
      <w:r>
        <w:rPr>
          <w:b/>
        </w:rPr>
        <w:t>änka²</w:t>
      </w:r>
      <w:r>
        <w:rPr>
          <w:b w:val="0"/>
        </w:rPr>
        <w:t xml:space="preserve">, som var 61 år, då däremot = (Forts. den </w:t>
      </w:r>
      <w:r>
        <w:rPr>
          <w:b/>
        </w:rPr>
        <w:t>änka²</w:t>
      </w:r>
      <w:r>
        <w:rPr>
          <w:b w:val="0"/>
        </w:rPr>
        <w:t xml:space="preserve">, det gäller i förevarande fall, är 42 år. Jag ber få säga herr Bäcklund, att om vi kunde låta </w:t>
      </w:r>
      <w:r>
        <w:rPr>
          <w:b/>
        </w:rPr>
        <w:t>henne²</w:t>
      </w:r>
      <w:r>
        <w:rPr>
          <w:b w:val="0"/>
        </w:rPr>
        <w:t xml:space="preserve"> få gå opensionerad till dess </w:t>
      </w:r>
      <w:r>
        <w:rPr>
          <w:b/>
        </w:rPr>
        <w:t>hon²</w:t>
      </w:r>
      <w:r>
        <w:rPr>
          <w:b w:val="0"/>
        </w:rPr>
        <w:t xml:space="preserve"> bleve 61 år, det för staten skulle bliva billigare att pensionera </w:t>
      </w:r>
      <w:r>
        <w:rPr>
          <w:b/>
        </w:rPr>
        <w:t>henne²</w:t>
      </w:r>
      <w:r>
        <w:rPr>
          <w:b w:val="0"/>
        </w:rPr>
        <w:t xml:space="preserve"> då med 600 kr. än att pensionera </w:t>
      </w:r>
      <w:r>
        <w:rPr>
          <w:b/>
        </w:rPr>
        <w:t>henne²</w:t>
      </w:r>
      <w:r>
        <w:rPr>
          <w:b w:val="0"/>
        </w:rPr>
        <w:t xml:space="preserve"> nu med 300 kr. Det går icke an att säga, att en </w:t>
      </w:r>
      <w:r>
        <w:rPr>
          <w:b/>
        </w:rPr>
        <w:t>änka²</w:t>
      </w:r>
      <w:r>
        <w:rPr>
          <w:b w:val="0"/>
        </w:rPr>
        <w:t xml:space="preserve"> på 61 år skall ha samma pension som en </w:t>
      </w:r>
      <w:r>
        <w:rPr>
          <w:b/>
        </w:rPr>
        <w:t>änka²</w:t>
      </w:r>
      <w:r>
        <w:rPr>
          <w:b w:val="0"/>
        </w:rPr>
        <w:t xml:space="preserve"> på 42 år, ty man måste taga hänsyn till statens kostnader för pension och den olika förmågan vid dessa olika åldrar att försörja sig själv genom arbete.</w:t>
        <w:br/>
        <w:br/>
        <w:t>Jag ber, herr talman, att få yrka bifall till utskottets förslag.</w:t>
      </w:r>
    </w:p>
    <w:p>
      <w:pPr>
        <w:pStyle w:val="Heading2"/>
      </w:pPr>
      <w:r>
        <w:t>11. Ernst Eriksson (Socialdemokraterna, man)</w:t>
      </w:r>
    </w:p>
    <w:p>
      <w:r>
        <w:rPr>
          <w:b w:val="0"/>
        </w:rPr>
        <w:t>Herr talman! Jag begärde ordet för att giva uttryck åt samma betänksamhet, som jag fann i utskottets ordförandes nyss hållna anförande.</w:t>
        <w:br/>
        <w:br/>
        <w:t xml:space="preserve">Frågan ligger så till, att det måste väcka allvarliga farhågor, om riksdagen besluter att giva pension åt änkor efter befattningshavare, som kunnat genom att inlösa sig i </w:t>
      </w:r>
      <w:r>
        <w:rPr>
          <w:b/>
        </w:rPr>
        <w:t>änkeoch²</w:t>
      </w:r>
      <w:r>
        <w:rPr>
          <w:b w:val="0"/>
        </w:rPr>
        <w:t xml:space="preserve"> pupillkassa, tillförsäkra sina efterlevande pensionsrätt. Och det skall vara synnerligen vägande skäl, som skola förmå riksdagen att fatta beslut i sådana fall. På grund av de ömmande skäl, som utskottet framhållit, skall jag dock beträffande nu föreliggande fall icke komma till annat slut än att yrka bifall till utskottets hemställan.</w:t>
        <w:br/>
        <w:br/>
        <w:t xml:space="preserve">Emellertid var det ett par synpunkter i herr Bäcklunds anförande, som jag icke kan låta vara oemotsagda. Herr Bäcklund säger, att de siffror, som förekomma i det yttrande, som avgivits av direktionen för statens järnvägars </w:t>
      </w:r>
      <w:r>
        <w:rPr>
          <w:b/>
        </w:rPr>
        <w:t>änkeoch²</w:t>
      </w:r>
      <w:r>
        <w:rPr>
          <w:b w:val="0"/>
        </w:rPr>
        <w:t xml:space="preserve"> pupillkassa beträffande de retroaktivavgifter, som Enegren skulle haft att erlägga för att få återinträda i kassan, icke skulle vara riktiga. Han säger, att siffran skulle vara 6,000 i stället för den siffra 2,000, som finnes upptagen i direktionens yttrande, vilket återgives på sidan 15 i utskottets utlåtande. Jag will beträffande dessa motstridande uppgifter nämna, att från och med den 1 januari 1911 genomfördes en ändring i reglementet för statens järnvägars </w:t>
      </w:r>
      <w:r>
        <w:rPr>
          <w:b/>
        </w:rPr>
        <w:t>änkeoch²</w:t>
      </w:r>
      <w:r>
        <w:rPr>
          <w:b w:val="0"/>
        </w:rPr>
        <w:t xml:space="preserve"> pupillkassa av innehåll, att för sådana delägare, som ingått äktenskap efter fyllda 50 år och utträtt ut kassan, skulle den avgift, som de hade att erlägga vid återinträdet, betalas med hänsyn till förut erlagda avgifter. Tidigare har icke någon som helst hänsyn tagits till förut erlagda avgifter.</w:t>
        <w:br/>
        <w:br/>
        <w:t>Ett så högt belopp som 6,000 kronor såsom villkor för återinträde i kassan gällde endast under den tid, då det gamla reglementet var i kraft, alltså för förste stationsskrivare Enegrens del från och med tiden för äktenskapets ingående intill utgången av år 1910. Men som kammarens ledamöter finna av handlingarna, kvarstod Enegren i statens tjänst till år 1913, sålunda efter det att regle-</w:t>
        <w:br/>
        <w:br/>
        <w:t>mentsändringen trätt i kraft, och hade han begärt återinträde i kassan efter det detta skett, skulle det billigare beräkningssättet tillämpats på honom. Den siffra, som förekommer i direktionens yttrande — d. v. s. den där angivna lägre summan — är sålunda riktig.</w:t>
        <w:br/>
        <w:br/>
        <w:t>Med hänsyn till vad jag yttrade i början av mitt anförande, tillåter jag mig, herr talman, att yrka bifall till utskottets hemställan.</w:t>
      </w:r>
    </w:p>
    <w:p>
      <w:pPr>
        <w:pStyle w:val="Heading2"/>
      </w:pPr>
      <w:r>
        <w:t>12. Helge Bäcklund (Socialdemokraterna, man)</w:t>
      </w:r>
    </w:p>
    <w:p>
      <w:r>
        <w:rPr>
          <w:b w:val="0"/>
        </w:rPr>
        <w:t>Herr talman! Jag skall tillåta mig att något beröra de förhållanden, som herr Eriksson i Stockholm var inne på.</w:t>
        <w:br/>
        <w:br/>
        <w:t xml:space="preserve">Herr Erikssons uppgifter strida mot de upplysningar jag fått av </w:t>
      </w:r>
      <w:r>
        <w:rPr>
          <w:b/>
        </w:rPr>
        <w:t>änkeoch²</w:t>
      </w:r>
      <w:r>
        <w:rPr>
          <w:b w:val="0"/>
        </w:rPr>
        <w:t xml:space="preserve"> pupillkassans kamrerare och som gingo ut på, att reglementsändringen icke trädde i kraft före år 1914 och att först därefter retroaktivavgifter betalades tillbaka. Om Enegren under något av åren 1907 till 1913 gått in i kassan, hade han däremot måst erlägga omkring 6,000 kronor, ty vid den tiden togs ingen som helst hänsyn till de avgifter, som erlagts tidigare. För närvarande finns det åter, sedan år 1914, bestämmelser om att man får tillgodoräkna sig de avgifter, som tidigare betalats, nämligen om vederbörande lämnat kassan efter fyllda 50 år. — Vem som har rätt i detta fall, kassans kamrerare eller herr Eriksson i Stockholm, skall jag inte uttala någon mening om. Men till dess herr Eriksson bevisar, att hans påståenden verkligen äro absolut riktiga, kan jag väl få tro kassans kamrerare, som meddelat mig dessa uppgifter vid ett personligt samtal i telefon, uppgifter, på vilka jag byggt min ställning till denna fråga. En annan sak kunde det möjligen ha varit — det säger jag ärligt ifrån — om de nya bestämmelserna haft direkt tilllämpning i detta fall, så att Enegren kunnat ingå i kassan med erläggande av en retroaktivavgift av endast 2,000 kronor, vilket visserligen även detta var ganska mycket pengar under dåvarande tid och med de avlöningsförhållanden, som då rådde. Men att för ett återinträde i kassan betala 6,000 kronor (plus ordinarie avgifter) utan att veta, om man skulle få ett öre tillbaka — något sådant har han icke på något som helst sätt varit mäktig av, och det är detta förhållande, som jag anser vara en förmildrande omständighet.</w:t>
        <w:br/>
        <w:br/>
        <w:t xml:space="preserve">Trots allt har dock Enegren under 30 års tid betalt för att bereda sina efterlevande pension, och enligt nuvarande bestämmelser skulle dessa varit berättigade till en pension av 1,600 kronor årligen. Under sådana omständigheter tycker jag, att </w:t>
      </w:r>
      <w:r>
        <w:rPr>
          <w:b/>
        </w:rPr>
        <w:t>änkan²</w:t>
      </w:r>
      <w:r>
        <w:rPr>
          <w:b w:val="0"/>
        </w:rPr>
        <w:t xml:space="preserve"> borde kunna få 600 kronor och barnen vardera 200 kronor om året. Detta är ju dock inte stort mer än hälften av vad som eljest enligt kassans bestämmelser skulle utgått till dem.</w:t>
        <w:br/>
        <w:br/>
        <w:t>Jag vidhåller, herr talman, mitt yrkande.</w:t>
      </w:r>
    </w:p>
    <w:p>
      <w:pPr>
        <w:pStyle w:val="Heading2"/>
      </w:pPr>
      <w:r>
        <w:t>13. Ernst Eriksson (Socialdemokraterna, man)</w:t>
      </w:r>
    </w:p>
    <w:p>
      <w:r>
        <w:rPr>
          <w:b w:val="0"/>
        </w:rPr>
        <w:t xml:space="preserve">Herr talman! Då herr Bäcklund tycktes ifrågasätta, om de uppgifter, som jag lämnade i mitt förra anförande, voro riktiga, vill jag erinra den ärade fullmäktigen i statens järnvägars </w:t>
      </w:r>
      <w:r>
        <w:rPr>
          <w:b/>
        </w:rPr>
        <w:t>änkeoch²</w:t>
      </w:r>
      <w:r>
        <w:rPr>
          <w:b w:val="0"/>
        </w:rPr>
        <w:t xml:space="preserve"> pupillkassa om, att den ändring 1 reg-</w:t>
        <w:br/>
        <w:br/>
        <w:t>lementet, som här åberopas, trädde i kraft den 1 januari 1911. Emellertid låg frågan så till, att fullmäktige icke godkände de avgifter, som i detta avseende skulle tillämpas, förrän vid lagtima fullmäktigemöte år 1914. Vid detta förelågo nu en rad ansökningar om återinträde i kassan, och när dessa behandlades, hade redan åtskilliga eller åtminstone några av de personer det gällde lämnat statens järnvägars tjänst. Ansökningarna behandlades dock likafullt, och återinträde beviljades vederbörande. | |</w:t>
        <w:br/>
        <w:br/>
        <w:t>Saken är sålunda, såsom jag förut nämnde, den, att hade ifrån förste stationsskrivare Enegrens sida under något av åren 1911, 1912 och 1913 inlämnats ansökan om återinträde, skulle densamma ha behandlats av fullmäktigemötet 1914, och återinträde i kassan hade sålunda kommit till stånd på de förmånligare villkor, som gällde från och med år 1911. Det förvånar mig, att kassans kamrerare kan ha lämnat så pass oklara uppgifter i detta avseende, som herr Bäcklunds anförande syntes ge vid handen, men jag står för mina uppgifter, och jag tror, att herr Bäcklund, om han rannsakar sitt minne, skall komma ihåg, att ärenden av detta slag behandlades på 1914 års fullmäktigemöte, såsom jag nämnde.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1602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