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461</w:t>
      </w:r>
    </w:p>
    <w:p>
      <w:r>
        <w:rPr>
          <w:b/>
        </w:rPr>
        <w:t xml:space="preserve">Datum: </w:t>
      </w:r>
      <w:r>
        <w:t>1923-05-28</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Alexis Björkman (Socialdemokraterna, man)</w:t>
      </w:r>
    </w:p>
    <w:p>
      <w:r>
        <w:rPr>
          <w:b w:val="0"/>
        </w:rPr>
        <w:t>Herr talman! Jag skall be att till föreliggande förslag få göra några erinringar.</w:t>
        <w:br/>
        <w:br/>
        <w:t>Utskottet framhåller på sidan 3 i motiveringen nödvändigheten av att kraftiga åtgärder vidtagas till smugglingens bekämpande och att effektiva medel ställas till de därvid verkande statsorganens förfogande. Jag erinrar mig ju väl vad som i detta avseende har beslutats av riksdagen i fjol, men jag är också på det klara med, att det icke är så säkert, att de då beslutade åtgärderna bliva tillräckligt effektiva. Anledningen därtill ligger i vad jag känner till om smuggling. I ett av våra grannländer har man gjort sig skyldig till ett misstag, som man har anledning befara kommer att upprepas hos oss. Det hör i Norge till dagligt bröd, höll jag på att säga, att smuggling äger rum. Ingen dag går, utan att det smugglas brännvin eller andra spritdrycker från Strömstad eller farvattnen utanför denna stad in i Kristianiafjorden. När då de norska tulloch polismyndigheterna erhålla underrättelse från Strömstad om att smugglare äro på väg, så saknar den norska tullförvaltningen tillräckligt snabbgående fartyg för att kunna hinna upp dessa smugglarbåtar. De norska tullfartygen göra i allmänhet högst 15 knop, medan smugglarbåtarna göra 30—40 knop. Jag har ett dunkelt minne av, att jag läst i någon av våra tidningar en förklaring från generaltullstyrelsen, att de fartyg, som nu äro under byggnad eller kanske redan äro färdiga, skola göra omkring 15 knop. I så fall komma de med all säkerhet icke att taga några smugglarbåtar annat än genom någon ren olyckshändelse för de senare.</w:t>
        <w:br/>
        <w:br/>
        <w:t>Utskottet säger längre ned på samma sida, att lagen dock understundom torde kunna giva anledning till internationella förvecklingar.</w:t>
        <w:br/>
        <w:br/>
        <w:t>Ja, det är möjligt, men med vilka länder skola dessa förvecklingar uppkomma? Naturligtvis inte gärna med andra länder än dem, från vilka smuggling sker, eller möjligen också från dem, vilkas handelsflottor bidraga till smugglingen — jag menar, om exempelvis engelska fartyg lastas med sprit i Hamburg eller någon annan tysk hamn och smuggla upp spriten till Sverige eller Norge. Men i regel är det så, att det endast är två länder, med vilka det i huvudsak kan befaras inträffa internationella förvecklingar, nämligen Tyskland och Estland. Då vill jag erinra om vad säkerligen alla kammarens ledamöter hava läst eller hört talas om, att initiativ till överenskommelser rörande smugglingens bekämpande tagits dels från Norge och dels från Finland — tidigast från Finland, men norrmännen hava kommit före med en inbjudan till sådana makter kring Östersjön och Nordsjön, som äro intresserade av att bekämpa smugglingen. Jag vet icke, om den svenska regeringen redan utnämnt den eller de personer, som skola deltaga i den konferens, till vilken den norska regeringen utfärdat inbjudan, men skulle så icke vara fallet, skulle jag tillåta mig ge uttryck för det önskemålet, att jämte det att tullverket, såsom ju helt naturligt är, blir representerat bland de svenska deltagarna i konferensen, även den rätt viktiga nykterhetssynpunkten blir företrädd. Vi hava ju inom statsorganisationen på detta område särdeles kunnigt folk, som lämpligen också kunde medsändas för att bevaka den sidan av våra svenska intressen, att smugglingen så snart som möjligt bekämpas. Jag kan ju i detta sammanhang nämna, att jag i dag underrättats om att den finska regeringen till delegerade i den norska konferensen utsett generaltulldirektören Poppius och professorn Voionmaa, den senare såsom särskilt sakkunnig ifråga om bevakandet av nykterhetsintressena.</w:t>
        <w:br/>
        <w:br/>
        <w:t xml:space="preserve">Nu yttrar utskottet vidare, att det icke torde kunna förnekas, att genom föreskrifterna i lagen beläggas med jämförelsevis stränga straff handlingar, som icke i det allmänna medvetandet stämplas såsom särskilt brottsliga. Den föregående ärade talaren berörde i någon mån denna sak. Emellertid är det väl dock så, att den större smugglingen, affärssmugglingen, av varje hederlig man och </w:t>
      </w:r>
      <w:r>
        <w:rPr>
          <w:b/>
        </w:rPr>
        <w:t>kvinna¹</w:t>
      </w:r>
      <w:r>
        <w:rPr>
          <w:b w:val="0"/>
        </w:rPr>
        <w:t xml:space="preserve"> i detta land betraktas såsom förtjänande ett strängt straff. För min del är jag ju glad åt, att utskottet skärpt straffbestämmelserna i den kungl. propositionen.</w:t>
        <w:br/>
        <w:br/>
        <w:t>Jag skall icke till bemötande i något avseende upptaga vad den föregående ärade talaren yttrade. Det är mycket möjligt, att han hade rätt. Den saken har jag icke tänkt närmare på. Men jag vill i detta sammanhang säga, att bötesstraffet icke spelar någon nämnvärd roll eller i varje fall en ytterst obetydlig roll, när det gäller bekämpande av smuggling. Smugglarna bry sig icke något nämnvärt om detta straff, ty om de inte betala, vilket i allmänhet är fallet, reduceras bötesstraffet till ett mycket obetydligt fängelsestraff. Nej, det enda som biter på yrkessmugglare äro beslag av varan och å fartyg eller andra befraktningsmedel och personliga straff, kroppsstraff. För några hundra år tillbaka härjades våra kuster av vendiska sjörövare. Vendernas ättlingar spela i våra dagar ungefär samma roll i sjöröverierna vid de sven-</w:t>
        <w:br/>
        <w:br/>
        <w:t>ska, finska och norska kusterna. För min del har jag icke det ringaste att invända emot, att de moderna sjörövarna behandlas precis på samma sätt som våra fäder gjorde med de på 11—1200-talen vid våra kuster härjande venderna. Det har också visat sig att det här och där är nödvändigt. Här förekom för någon tid sedan, att ett tyskt smugglarfartyg tagit sig upp i Dröbakssundet in i Kristianiafjorden och, tack vare det norska tullverkets dåliga båtar, även räddat sig ut. Då båten kom längre ned, mötte den ett kronofartyg, och först då detta fartyg sköt skarpt, lyckades det att hejda den tyske smugglaren.</w:t>
        <w:br/>
        <w:br/>
        <w:t>Slutligen vill jag i fråga om lagens ikraftträdande säga, att jag till alla delar instämmer i den reservation, som i detta avseende avgivits av herr Björnsson. För varje däg som går blir spektaklet med smugglingen längs våra kuster allt värre och värre. Det är här verkligen fara i dröjsmål, och jag kan icke se några som helst svårigheter för att promulgera lagen så tidigt, att den kan träda i kraft den 1 juli.</w:t>
        <w:br/>
        <w:br/>
        <w:t>Jag ber sålunda att redan nu få säga, att när vi komma till punkten ifråga om lagens ikraftträdande, kommer jag att yrka bifall till herr Björnssons reservation.</w:t>
      </w:r>
    </w:p>
    <w:p>
      <w:pPr>
        <w:pStyle w:val="Heading2"/>
      </w:pPr>
      <w:r>
        <w:t>2. Ernst Klefbeck (Socialdemokraterna, man)</w:t>
      </w:r>
    </w:p>
    <w:p>
      <w:r>
        <w:rPr>
          <w:b w:val="0"/>
        </w:rPr>
        <w:t>Inom utskottet ha vi alla en mycket stark känning av det föreliggande ärendets vikt och betydelse och att det gällde för oss att av förslaget få fram det bästa möjliga, även om vi innerst kanske hyste någon fruktan för att det inte skulle lyckas oss att råda bot på dessa missförhållanden, så som vi skulle önskat. Den starka motvilja mot spritsmugglingen, som den sista ärade talaren gav uttryck åt,</w:t>
        <w:br/>
        <w:br/>
        <w:t>delades av oss alla. Men därav följer inte, att man får glömma bort; att</w:t>
        <w:br/>
        <w:br/>
        <w:t xml:space="preserve">lagen inte endast avser spritsmugglarna, utan är en lag om olovlig varuinförsel i allmänhet. Och vi ansågo inom utskottet, att om man har detta faktum i sikte, står sig vårt av herr Björkman kritiserade uttalande mycket bra, det uttalandet nämligen, att det icke torde kunna förnekas, att genom förslaget beläggas med stränga straff behandlingar, som icke i det allmänna medvetandet stämplas som särskilt brottsliga. Vi tänka exempelvis på en </w:t>
      </w:r>
      <w:r>
        <w:rPr>
          <w:b/>
        </w:rPr>
        <w:t>tjänsteflicka³</w:t>
      </w:r>
      <w:r>
        <w:rPr>
          <w:b w:val="0"/>
        </w:rPr>
        <w:t>, som varit över i Köpenhamn och stoppat ett par näsdukar på sig och försöker undandraga dem tullen. En sådan obetydlighet skall också falla under den föreslagna lagen.</w:t>
        <w:br/>
        <w:br/>
        <w:t>Jag övergår till att med några ord bemöta den förste ärade talaren. Jag sade, att vi inom utskottet voro ense i det stora hela. Våra meningar ha egentligen gått i sär endast i fråga om 3 $. Där yrkade herr Westman bifall till den reservation, som avgivits av honom och herr Leo och menade, att genom densamma skulle förhindras, att man finge alltför skärpta bestämmelser beträffande den sak, som behandlas i $ 3. Nu skall jag gärna medge, att de bestämmelser, herr Westman föreslår, äro mildare än de, utskottet föreslår. Men jag skall be kammaren att ge akt på att de bestämmelser, utskottet på denna punkt föreslår, äro, vad formulering och villkor och allt sådant beträffar, precis desamma som bestämmelserna i nu gällande tullstadga. Där stadgas, att en befälhavare straffas, ändå han icke kunnat övertygas om delaktighet i godsets inför-</w:t>
        <w:br/>
        <w:br/>
        <w:t>skaffande i fartyget eller å tåget, såsom för olovlig varuinförsel, och det tror jag så gott som ordagrant överensstämmer med paragrafens innehåll i utskottets förslag.</w:t>
        <w:br/>
        <w:br/>
        <w:t>Vart skall det leda, om den bestämmelsen strökes och herr Westmans förslag i stället skulle införas? Jo, vi kunde inom utskottet inte förstå annat än att det skulle ha till följd, att en befälhavare, som fritoges från allt ansvar, skulle drivas till att inte lägga sig någon synnerlig vinn om att förekomma, att personalen på fartyget smugglade varor av ena eller andra slaget. Vi ha ansett det nödvändigt, att den gällande bestämmelsen bevaras i den nya lagen för att uppehålla befälhavarens livliga intresse för att se till att så vitt på honom beror inte någon olovlig införsel sker genom besättningen på hans fartyg. Men för att ingen obillighet skall vederfaras honom, ha vi i senare delen av 1 mom. givit bestämmelser, som medföra lindring. Där säga vi, att om befälhavaren gitter göra sannolikt, att han icke ägt kännedom om smugglingen, skall han dömas allenast för bristande tillsyn över fartyget eller tåget till böter, vilkas minimum är satt så lågt som till tio kronor. Denna bestämmelse är också lika med den, som finnes i den nu gällande tullstadgan, och när herr Westman säger, att det är en barbarisk lagstiftning, emedan den lägger bevisbördan på befälhavaren i stället för på åklagaren, så drabbar denna hans dom redan den gällande tullstadgan.</w:t>
        <w:br/>
        <w:br/>
        <w:t>Om jag ser saken praktiskt, finner jag, att det skall väl vara tämligen lätt för en befälhavare att bevisa, att han inte haft kännedom om den smuggling, som upptäckes inom hans fartyg, men för en åklagare tor-</w:t>
        <w:br/>
        <w:br/>
        <w:t>de det vara fullständigt omöjligt att visa, att befälhavaren haft kännedom</w:t>
        <w:br/>
        <w:br/>
        <w:t>om smugglingen. Om jag alltså vill ha en bestämmelse, som är absolut 1 intet avseende verksam, då böra föreskrifterna om bevisbördan ändras från sin nuvarande och av utskottet föreslagna lydelse till den av herr Westman påyrkade.</w:t>
        <w:br/>
        <w:br/>
        <w:t>Herr Westman säger till sist, att det är alldeles onödigt att gå så långt, som utskottet gjort, och att det alldeles räcker med det av honom föreslagna stadgandet. Jag vill då, utom vad jag nu sagt, vädja till erfarenheten. Då de föreslagna bestämmelserna äro precis desamma som de gällande, men dessa gällande bestämmelser icke ha kunnat förhindra smugglingen, är väl frågan, om inte mildare bestämmelser skulle ännu mindre kunna hindra smugglingen.</w:t>
        <w:br/>
        <w:br/>
        <w:t>Vi ha därför inom utskottet ansett, att det förslag, vi framburit i detta avseende, är alldeles nödvändigt, om vi skola kunna bibehålla åtminstone de möjligheter, som nu finnas, och det är därför, herr talman, som jag, då vi komma till 3 $, skall be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461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