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477</w:t>
      </w:r>
    </w:p>
    <w:p>
      <w:r>
        <w:rPr>
          <w:b/>
        </w:rPr>
        <w:t xml:space="preserve">Datum: </w:t>
      </w:r>
      <w:r>
        <w:t>1924-05-14</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Herr talman! Jag har begärt ordet för att få uttala mitt beklagande över, att detta lagförslag återkommit i ett avseende så gott som oförändrat från förra året. Den fråga, som jag här skulle vilja vidröra, är frågan om gift </w:t>
      </w:r>
      <w:r>
        <w:rPr>
          <w:b/>
        </w:rPr>
        <w:t>kvinnas¹</w:t>
      </w:r>
      <w:r>
        <w:rPr>
          <w:b w:val="0"/>
        </w:rPr>
        <w:t xml:space="preserve"> ställning till denna lag.</w:t>
        <w:br/>
        <w:br/>
        <w:t xml:space="preserve">Förra året hade såväl lagrådet som ett flertal utskottsreservanter i riksdagen uttalat sig för det olämpliga i, att man i våra dagar alltjämt vidhölle uppfattningen om gift </w:t>
      </w:r>
      <w:r>
        <w:rPr>
          <w:b/>
        </w:rPr>
        <w:t>kvinna¹</w:t>
      </w:r>
      <w:r>
        <w:rPr>
          <w:b w:val="0"/>
        </w:rPr>
        <w:t xml:space="preserve"> såsom s. k. biperson, då det gällde medborgarskap. Den debatt, som sedermera utvecklade sig i kammaren, visade också, att det fanns en hel del personer ur olika partier, som gåvo reservanterna och lagrådet rätt i detta. Lagförslaget föll, till en stor del skulle jag tro, just på grund av denna opposition. Nu har lagförslaget emellertid kommit tillbaka</w:t>
        <w:br/>
        <w:br/>
        <w:t>oförändrat eller så gott som oförändrat på den punkten. Det är detta, som Lagförslag om Jag för min del måste beklaga. svenekt med.</w:t>
        <w:br/>
        <w:br/>
        <w:t xml:space="preserve">I Amerika har man ju antagit en i det avseendet fullt modern lag. I pro- (Pori) positionen talas det om denna lag. Vidare talas det om, hur man i olika länder | 1 Europa har givit gift </w:t>
      </w:r>
      <w:r>
        <w:rPr>
          <w:b/>
        </w:rPr>
        <w:t>kvinna¹</w:t>
      </w:r>
      <w:r>
        <w:rPr>
          <w:b w:val="0"/>
        </w:rPr>
        <w:t xml:space="preserve"> åtminstone en viss valrätt när det gäller </w:t>
      </w:r>
      <w:r>
        <w:rPr>
          <w:b/>
        </w:rPr>
        <w:t>hennes²</w:t>
      </w:r>
      <w:r>
        <w:rPr>
          <w:b w:val="0"/>
        </w:rPr>
        <w:t xml:space="preserve"> medborgarskap. Även i Europa är således denna fråga på frammarsch, men när nu de tre nordiska länderna hava överlagt om saken, hava de kommit till ett föga modernt beslut i denna fråga. Man brukar säga, att de nordiska länderna äro föregångsland på hithörande områden, och det hava de också visat, till exempel då det gällde giftermålsbalken. Men på denna punkt står man kvar på en ganska gammalmodig uppfattning.</w:t>
        <w:br/>
        <w:br/>
        <w:t xml:space="preserve">Man har gjort en liten ändring i år, i den 6:te paragrafen, som säger, att om en man begär att bliva svensk medborgare, så skall hans </w:t>
      </w:r>
      <w:r>
        <w:rPr>
          <w:b/>
        </w:rPr>
        <w:t>hustru²</w:t>
      </w:r>
      <w:r>
        <w:rPr>
          <w:b w:val="0"/>
        </w:rPr>
        <w:t xml:space="preserve"> få: »om inga särskilda skäl lägga hinder i vägen yttra sig i frågan». Men man vågar icke gå så långt, att </w:t>
      </w:r>
      <w:r>
        <w:rPr>
          <w:b/>
        </w:rPr>
        <w:t>hon²</w:t>
      </w:r>
      <w:r>
        <w:rPr>
          <w:b w:val="0"/>
        </w:rPr>
        <w:t xml:space="preserve"> skall själv få medbestämma i frågan. Man tager också för givet, att det under alla förhållanden skall vara till nytta och gagn för en </w:t>
      </w:r>
      <w:r>
        <w:rPr>
          <w:b/>
        </w:rPr>
        <w:t>kvinna¹</w:t>
      </w:r>
      <w:r>
        <w:rPr>
          <w:b w:val="0"/>
        </w:rPr>
        <w:t xml:space="preserve"> att bliva svensk medborgare. Jag är icke så säker på, att det är så. Om en </w:t>
      </w:r>
      <w:r>
        <w:rPr>
          <w:b/>
        </w:rPr>
        <w:t>kvinna¹</w:t>
      </w:r>
      <w:r>
        <w:rPr>
          <w:b w:val="0"/>
        </w:rPr>
        <w:t xml:space="preserve"> bor kvar i det land </w:t>
      </w:r>
      <w:r>
        <w:rPr>
          <w:b/>
        </w:rPr>
        <w:t>hon²</w:t>
      </w:r>
      <w:r>
        <w:rPr>
          <w:b w:val="0"/>
        </w:rPr>
        <w:t xml:space="preserve"> hör till, tror jag, att det under vissa förhållanden kan vara bättre för </w:t>
      </w:r>
      <w:r>
        <w:rPr>
          <w:b/>
        </w:rPr>
        <w:t>henne²</w:t>
      </w:r>
      <w:r>
        <w:rPr>
          <w:b w:val="0"/>
        </w:rPr>
        <w:t xml:space="preserve"> att få bibehålla sitt eget lands medborgarskap. Det kan mycket väl tänkas, att </w:t>
      </w:r>
      <w:r>
        <w:rPr>
          <w:b/>
        </w:rPr>
        <w:t>hon²</w:t>
      </w:r>
      <w:r>
        <w:rPr>
          <w:b w:val="0"/>
        </w:rPr>
        <w:t xml:space="preserve"> förlorar sitt medborgarskap i det land </w:t>
      </w:r>
      <w:r>
        <w:rPr>
          <w:b/>
        </w:rPr>
        <w:t>hon²</w:t>
      </w:r>
      <w:r>
        <w:rPr>
          <w:b w:val="0"/>
        </w:rPr>
        <w:t xml:space="preserve"> bor i, därför att </w:t>
      </w:r>
      <w:r>
        <w:rPr>
          <w:b/>
        </w:rPr>
        <w:t>hon²</w:t>
      </w:r>
      <w:r>
        <w:rPr>
          <w:b w:val="0"/>
        </w:rPr>
        <w:t xml:space="preserve"> genom giftermål automatiskt går över till medborgarskap i ett annat land och därmed också förlorar de rättigheter, som </w:t>
      </w:r>
      <w:r>
        <w:rPr>
          <w:b/>
        </w:rPr>
        <w:t>hon²</w:t>
      </w:r>
      <w:r>
        <w:rPr>
          <w:b w:val="0"/>
        </w:rPr>
        <w:t xml:space="preserve"> har i sitt eget land, till exempel som statstjänare eller liknande, som </w:t>
      </w:r>
      <w:r>
        <w:rPr>
          <w:b/>
        </w:rPr>
        <w:t>hon²</w:t>
      </w:r>
      <w:r>
        <w:rPr>
          <w:b w:val="0"/>
        </w:rPr>
        <w:t xml:space="preserve"> som utländsk medborgare blir förhindrad att innehava. Man kan tänka sig en hel del sådana fall, men jag vill icke trötta kammaren med att här upprepa dem.</w:t>
        <w:br/>
        <w:br/>
        <w:t xml:space="preserve">Jag vill bara ytterligare påpeka, att när en man begär svenskt medborgarskap, fordrar man att det skall vara till gagn för landet. När det gäller gift </w:t>
      </w:r>
      <w:r>
        <w:rPr>
          <w:b/>
        </w:rPr>
        <w:t>kvinna¹</w:t>
      </w:r>
      <w:r>
        <w:rPr>
          <w:b w:val="0"/>
        </w:rPr>
        <w:t xml:space="preserve">, behöver man icke alls ställa upp denna fordran. Är </w:t>
      </w:r>
      <w:r>
        <w:rPr>
          <w:b/>
        </w:rPr>
        <w:t>hon²</w:t>
      </w:r>
      <w:r>
        <w:rPr>
          <w:b w:val="0"/>
        </w:rPr>
        <w:t xml:space="preserve"> ogift, skall det vara till gagn för landet, men är </w:t>
      </w:r>
      <w:r>
        <w:rPr>
          <w:b/>
        </w:rPr>
        <w:t>hon²</w:t>
      </w:r>
      <w:r>
        <w:rPr>
          <w:b w:val="0"/>
        </w:rPr>
        <w:t xml:space="preserve"> gift så blir </w:t>
      </w:r>
      <w:r>
        <w:rPr>
          <w:b/>
        </w:rPr>
        <w:t>hon²</w:t>
      </w:r>
      <w:r>
        <w:rPr>
          <w:b w:val="0"/>
        </w:rPr>
        <w:t xml:space="preserve"> automatiskt svensk medborgare, hur olämplig </w:t>
      </w:r>
      <w:r>
        <w:rPr>
          <w:b/>
        </w:rPr>
        <w:t>hon²</w:t>
      </w:r>
      <w:r>
        <w:rPr>
          <w:b w:val="0"/>
        </w:rPr>
        <w:t xml:space="preserve"> än är. Det finns exempel på att konsekvenserna härav kunna bli rätt så betänkliga. Jag känner själv till ett sådant exempel genom en bekant </w:t>
      </w:r>
      <w:r>
        <w:rPr>
          <w:b/>
        </w:rPr>
        <w:t>kvinnlig¹</w:t>
      </w:r>
      <w:r>
        <w:rPr>
          <w:b w:val="0"/>
        </w:rPr>
        <w:t xml:space="preserve"> advokat. En </w:t>
      </w:r>
      <w:r>
        <w:rPr>
          <w:b/>
        </w:rPr>
        <w:t>kvinna¹</w:t>
      </w:r>
      <w:r>
        <w:rPr>
          <w:b w:val="0"/>
        </w:rPr>
        <w:t xml:space="preserve">, som på grund av sin olämplighet och sitt mindre goda rykte blivit nekad svenskt medborgarskap, gifte sig strax därefter med en svensk och blev så svensk medborgare. </w:t>
      </w:r>
      <w:r>
        <w:rPr>
          <w:b/>
        </w:rPr>
        <w:t>Hon²</w:t>
      </w:r>
      <w:r>
        <w:rPr>
          <w:b w:val="0"/>
        </w:rPr>
        <w:t xml:space="preserve"> hade blivit nekad detta medborgarskap, därför att </w:t>
      </w:r>
      <w:r>
        <w:rPr>
          <w:b/>
        </w:rPr>
        <w:t>hon²</w:t>
      </w:r>
      <w:r>
        <w:rPr>
          <w:b w:val="0"/>
        </w:rPr>
        <w:t xml:space="preserve"> varit olämplig och därför att det icke var önskvärt för landet. Men sedan </w:t>
      </w:r>
      <w:r>
        <w:rPr>
          <w:b/>
        </w:rPr>
        <w:t>hon²</w:t>
      </w:r>
      <w:r>
        <w:rPr>
          <w:b w:val="0"/>
        </w:rPr>
        <w:t xml:space="preserve"> gift sig, kunde ingen neka </w:t>
      </w:r>
      <w:r>
        <w:rPr>
          <w:b/>
        </w:rPr>
        <w:t>henne²</w:t>
      </w:r>
      <w:r>
        <w:rPr>
          <w:b w:val="0"/>
        </w:rPr>
        <w:t xml:space="preserve"> att bli svensk medborgare. Detta visar, att den gifta </w:t>
      </w:r>
      <w:r>
        <w:rPr>
          <w:b/>
        </w:rPr>
        <w:t>kvinnans¹</w:t>
      </w:r>
      <w:r>
        <w:rPr>
          <w:b w:val="0"/>
        </w:rPr>
        <w:t xml:space="preserve"> automatiska medborgarskap icke alltid är så utomordentligt lämpligt. Jag vet, som sagt, att man kan draga upp skäl för och emot, men jag tror att, när ett så stort land som Amerika, som tar emot en sådan ständig ström av folk från olika länder, anser sig kunna reda sig med att hava en längre gående lagstiftning på detta område, borde det icke vara omöjligt för oss att också hava det.</w:t>
        <w:br/>
        <w:br/>
        <w:t>Jag vet, att det delvis berott på det nordiska samarbetet, att denna fråga strandat. Jag hoppas och tror, om jag får döma av den utredning, som gjorts här i den kungl. propositionen, att detta betyder, att det från svensk sida har gjorts ganska allvarliga påtryckningar för att få lagstiftningen på denna punkt modernare, och att det är i våra grannländer, Norge och Danmark, som man varit till den grad konservativ att man icke velat gå in på saken. Jag hoppas, att så är förhållandet, men det faktum står i alla fall kvar, att dessa tre länder nu hava kommit övereus om denna lagstiftning, och att det nu blir mycket svårt att ändra den.</w:t>
        <w:br/>
        <w:br/>
        <w:t xml:space="preserve">Jag kan ej se någon annan utväg, än att </w:t>
      </w:r>
      <w:r>
        <w:rPr>
          <w:b/>
        </w:rPr>
        <w:t>kvinnorna¹</w:t>
      </w:r>
      <w:r>
        <w:rPr>
          <w:b w:val="0"/>
        </w:rPr>
        <w:t xml:space="preserve"> i de olika länderna få försöka komma fram till ett nordiskt samarbete i denna punkt. Det är redan</w:t>
        <w:br/>
        <w:br/>
        <w:t xml:space="preserve">fråga skall diskuteras. Nu säger Sveriges lagråd, att skulle tiderna förändras, skulle utsikterna på detta område bli mera avancerade, så vore det icke såsom lagen nu är skriven någon svårighet att få den förändrad. Under sådana förhållanden och då jag har fullkomligt klart för mig, att ett avslagsyrkande ej tjänar till det allra ringaste, när det icke finnes någon reservant, och när man också måste säga sig, att man ogärna vill än en gång vara med om att skjuta upp de fördelar, som ju faktiskt föreliggande förslag ger, anser jag mig icke kunna gå fram med ett avslagsyrkande, utan måste nöja mig med att inlägga min gensaga mot, att här icke blivit en förändring i den riktning, som man önskat. Jag får väl hoppas, att tiden i detta avseende som i alla andra marscherar fram, så att vi komma till en lösning, som bättre motsvarar vad vi </w:t>
      </w:r>
      <w:r>
        <w:rPr>
          <w:b/>
        </w:rPr>
        <w:t>kvinnor¹</w:t>
      </w:r>
      <w:r>
        <w:rPr>
          <w:b w:val="0"/>
        </w:rPr>
        <w:t xml:space="preserve"> i detta avseende väntat.</w:t>
      </w:r>
    </w:p>
    <w:p>
      <w:pPr>
        <w:pStyle w:val="Heading2"/>
      </w:pPr>
      <w:r>
        <w:t>2. Hjalmar Hammarskjöld (Utan partibeteckning, man)</w:t>
      </w:r>
    </w:p>
    <w:p>
      <w:r>
        <w:rPr>
          <w:b w:val="0"/>
        </w:rPr>
        <w:t>Då Kungl. Maj:t i strid mot vanlig praxis har remitterat lagförslaget till lagrådet till granskning ej i dess helhet utan endast i vad det skiljer sig från den kungl. propositionen till 1923 års riksdag, måste till grund härför ligga den förutsättningen, att de anmärkningar, som lagrådet gjort mot oförändrade delar av 1923 års proposition, fortfarande skola stå kvar och anses, såsom vore de förnyade. Det kan ju anses råda samma förhållande till förmån för de ledamöter av första kammaren, som förra året gjorde anmärkningar mot det då föreliggande förslaget i sådana delar, som nu, väsentligen oförändrade, återfinnas i det föreliggande utskottsutlåtandet. Emellertid tror jag, att dessa ledamöter, de ledamöter, som förra året bidrogo till att bringa propositionen på fall, ha all anledning att lyckönska sig till denna åtgärd, ty när förslaget nu återkommit, kan det icke nekas till, att det är i åtskilliga delar förenklat och i övrigt förbättrat.</w:t>
        <w:br/>
        <w:br/>
        <w:t>Det kvarstår emellertid ett och annat, varemot jag i fjol i huvudsak riktade mig, och varom jag kanske kan tillåta mig att erinra. Jag framhöll då de myc: ket stora svårigheter, som skulle komma att finnas för kyrkobokförare att bedöma, huruvida en person vore svensk eller utländsk medborgare, ett omdöme, som skall ligga till grund för rättsförhållanden i clika riktningar — i avseende på värnplikten, i avseende på beskattningen, beträffande rätten att besitta fast egendom och i många andra avseenden. Denna svårighet kvarstår. I många fall beror frågan, om! en person är svensk medborgare eller icke, på frågan, var han tagit sitt hemvist eller hur länge han haft det på en viss plats. Begreppet hemvist är något så svårförstått, att lagförslaget ej ens försökt sig på att definiera det, men kyrkobokföraren d. v. s. prästen får i alla fall söka bilda sig ett omdöme om det. Vidare beror medborgarskapet stundom på sådana saker som frågan om vilken av makarna det är, som har vårdnaden om ett barn, samt om det består hemskillnad och dylikt. Den nya propositionen ställer i utsikt, att i det avseendet kyrkobokförare skall få en lättnad genom den administrativa bestämmelsen, att vederbörande domstolar i fråga om sådana äktenskap skola meddela uppgifter om hemskillnad och vårdnad. Detta räcker emellertid icke. Dels är det ej alltid möjligt för domstolarna att avgöra, huruvida det är fråga om äktenskap, där medborgarrätten kan bli tvistig, dels kan det hända, att hemskillnaden eller vårdnaden har bestämts av utländsk domstol, som naturligtvis icke bryr sig om våra administrativa bestämmelser. Och slutligen, då man hänvisar till att numera den enskilde har rättighet att hos Kungl. Maj:t få förklaring, att han är svensk medborgare, hjälper detta ju icke i det fall, då en person till följd av lagförslagets bestämmelser förlorat svensk medborgarrätt. Då kan man icke förvänta, att han skall begära någon förklaring därutinnan. Att avgörandet om medborgarskapets existens, då ett avgörande sålunda fordras av kyrkobokföraren, församlingsprästen, ingalunda är så lätt, torde framgå därav.</w:t>
        <w:br/>
        <w:br/>
        <w:t>att när förfrågan göres hos Kungl. Maj:t, kan enligt lagförslaget Kungl. Maj:t Lagförslag om icke på eget bevåg besvara frågan, utan måste tillgripa den rätt ovanliga åtapenakt med gärden att inhämta yttrande av regeringsrätten. " (Horla</w:t>
        <w:br/>
        <w:br/>
        <w:t xml:space="preserve">Detta är det ena. Det andra är det, som den ärade talarinnan nyss berörde, nämligen frågan om gift </w:t>
      </w:r>
      <w:r>
        <w:rPr>
          <w:b/>
        </w:rPr>
        <w:t>kvinnas¹</w:t>
      </w:r>
      <w:r>
        <w:rPr>
          <w:b w:val="0"/>
        </w:rPr>
        <w:t xml:space="preserve"> ställning. Jag anser fortfarande, att det principiellt riktiga och konsekventa numera, med den ställning, som gift </w:t>
      </w:r>
      <w:r>
        <w:rPr>
          <w:b/>
        </w:rPr>
        <w:t>kvinna¹</w:t>
      </w:r>
      <w:r>
        <w:rPr>
          <w:b w:val="0"/>
        </w:rPr>
        <w:t xml:space="preserve"> fått både i privaträttsligt och offentligrättsligt avseende, är att göra </w:t>
      </w:r>
      <w:r>
        <w:rPr>
          <w:b/>
        </w:rPr>
        <w:t>henne²</w:t>
      </w:r>
      <w:r>
        <w:rPr>
          <w:b w:val="0"/>
        </w:rPr>
        <w:t xml:space="preserve"> oberoende av mannen i medborgarrättsavseende och icke låta </w:t>
      </w:r>
      <w:r>
        <w:rPr>
          <w:b/>
        </w:rPr>
        <w:t>henne²</w:t>
      </w:r>
      <w:r>
        <w:rPr>
          <w:b w:val="0"/>
        </w:rPr>
        <w:t xml:space="preserve"> automatiskt följa mannen. De svårigheter, som skulle uppstå genom medborgarskapslöshet, kunna lösas genom förenklade och lättare villkor för naturalisation i dylika fall. Vad jag härvidlag emellertid framför allt fäst mig vid är vad som först framhölls av lagrådet, nämligen de offentligrättsliga förhållandena. </w:t>
      </w:r>
      <w:r>
        <w:rPr>
          <w:b/>
        </w:rPr>
        <w:t>Fröken²</w:t>
      </w:r>
      <w:r>
        <w:rPr>
          <w:b w:val="0"/>
        </w:rPr>
        <w:t xml:space="preserve"> Hesselgren berörde denna sak, och jag skall icke närmare g2 mig in på densamma. Det är dock rätt motbjudande, att utländsk </w:t>
      </w:r>
      <w:r>
        <w:rPr>
          <w:b/>
        </w:rPr>
        <w:t>kvinna¹</w:t>
      </w:r>
      <w:r>
        <w:rPr>
          <w:b w:val="0"/>
        </w:rPr>
        <w:t xml:space="preserve"> på en omväg kan få förmåner såsom svensk medborgare, vilka </w:t>
      </w:r>
      <w:r>
        <w:rPr>
          <w:b/>
        </w:rPr>
        <w:t>hon²</w:t>
      </w:r>
      <w:r>
        <w:rPr>
          <w:b w:val="0"/>
        </w:rPr>
        <w:t xml:space="preserve"> icke skulle kunna få eljest, emedan </w:t>
      </w:r>
      <w:r>
        <w:rPr>
          <w:b/>
        </w:rPr>
        <w:t>hon²</w:t>
      </w:r>
      <w:r>
        <w:rPr>
          <w:b w:val="0"/>
        </w:rPr>
        <w:t xml:space="preserve"> icke kan naturaliseras eller är olämplig att naturaliseras, eller att </w:t>
      </w:r>
      <w:r>
        <w:rPr>
          <w:b/>
        </w:rPr>
        <w:t>hon²</w:t>
      </w:r>
      <w:r>
        <w:rPr>
          <w:b w:val="0"/>
        </w:rPr>
        <w:t xml:space="preserve"> på det sättet kan undgå en utvisning, av vilken </w:t>
      </w:r>
      <w:r>
        <w:rPr>
          <w:b/>
        </w:rPr>
        <w:t>hon²</w:t>
      </w:r>
      <w:r>
        <w:rPr>
          <w:b w:val="0"/>
        </w:rPr>
        <w:t xml:space="preserve"> kan ha gjort sig alltför väl förtjänt genom den verksamhet eller det levnadssätt, som utmärkt </w:t>
      </w:r>
      <w:r>
        <w:rPr>
          <w:b/>
        </w:rPr>
        <w:t>henne²</w:t>
      </w:r>
      <w:r>
        <w:rPr>
          <w:b w:val="0"/>
        </w:rPr>
        <w:t xml:space="preserve">. Då är det motbjudande, att </w:t>
      </w:r>
      <w:r>
        <w:rPr>
          <w:b/>
        </w:rPr>
        <w:t>hon²</w:t>
      </w:r>
      <w:r>
        <w:rPr>
          <w:b w:val="0"/>
        </w:rPr>
        <w:t xml:space="preserve"> skall kunna genom ett skenäktenskap och därpå följande, efter nutida lagstiftning ganska enkel, skilsmässa kringgå lagens bestämmelser och få förmåner, som tillkomma svenska medborgare. Att det därvidlag icke är fråga om något hjärnspöke, har ju </w:t>
      </w:r>
      <w:r>
        <w:rPr>
          <w:b/>
        </w:rPr>
        <w:t>fröken²</w:t>
      </w:r>
      <w:r>
        <w:rPr>
          <w:b w:val="0"/>
        </w:rPr>
        <w:t xml:space="preserve"> Hesselgren med exempel från en </w:t>
      </w:r>
      <w:r>
        <w:rPr>
          <w:b/>
        </w:rPr>
        <w:t>kvinnlig¹</w:t>
      </w:r>
      <w:r>
        <w:rPr>
          <w:b w:val="0"/>
        </w:rPr>
        <w:t xml:space="preserve"> advokats praktik visat. Jag kan icke neka mig nöjet att meddela kammaren en giftermålsannons, som jag funnit i en tidning under vinterns lopp. Den lyder: »Utländsk </w:t>
      </w:r>
      <w:r>
        <w:rPr>
          <w:b/>
        </w:rPr>
        <w:t>dam²</w:t>
      </w:r>
      <w:r>
        <w:rPr>
          <w:b w:val="0"/>
        </w:rPr>
        <w:t>, som önskar bliva svensk medborgarinna, söker bekantskap för äktenskap med herre, som respekterar en träffad överenskommelse. Svar till Affärsdam.» Saken är ju mycket tydlig, och jag tror, att det ej kan vara en lämplig lagstiftning, som inbjuder till dylikt kringgående.</w:t>
        <w:br/>
        <w:br/>
        <w:t xml:space="preserve">För min del skulle jag icke, då så kraftiga skäl kvarstå för ändring av propositionen, anse det vara en synnerligen stor olycka, om förhållandena i år gestaltat sig så, att propositionen komme att falla. Emellertid kommer jag icke att framställa något yrkande därom i sakens nuvarande läge, då ju en överenskommelse här träffats med våra grannländer och då det får förutsättas, att det löfte, som, givits i propositionen och understrukits av utskottet, att man, när anledning därtill yppas, skall taga i övervägande att införa ändringar i syfte att lösgöra gift </w:t>
      </w:r>
      <w:r>
        <w:rPr>
          <w:b/>
        </w:rPr>
        <w:t>kvinna¹</w:t>
      </w:r>
      <w:r>
        <w:rPr>
          <w:b w:val="0"/>
        </w:rPr>
        <w:t xml:space="preserve"> från beroende av mannens medborgarskap — att detta löfte skall infrias och leda till att sådana åtgärder vidtagas, vilket enligt propositionen utan svårighet kan ske genom ändringar i lagen. Likaledes torde man få förvänta, att, utöver vad i propositionen ställes i utsikt, man skall söka genom administrativa åtgärder och så mycket som möjligt — det är tyvärr icke möjligt i full utsträckning, — men så mycket som möjligt åstadkomma lättnader och säkerhet i kyrkobokförarnas prövning, vilken ju, som jag nyss nämnde, är avgörande för så många rättsförhållanden.</w:t>
        <w:br/>
        <w:br/>
        <w:t>Herr vice talman, jag har, som sagt, icke något yrkande, men jag har ansett det vara riktigt att vid detta tillfälle tillkännagiva, att väsentliga anmärkningar, som gjordes mot den föregående år framlagda propositionen, kunna göras gällande även mot den nu behandlade.</w:t>
      </w:r>
    </w:p>
    <w:p>
      <w:pPr>
        <w:pStyle w:val="Heading2"/>
      </w:pPr>
      <w:r>
        <w:t>3. Carl Axel Reuterskiöld (Utan partibeteckning, man)</w:t>
      </w:r>
    </w:p>
    <w:p>
      <w:r>
        <w:rPr>
          <w:b w:val="0"/>
        </w:rPr>
        <w:t>Då jag icke i utskottet haft tillfälle att deltaga i detta ärendes behandling och då jag i kammaren förra året sökte medverka till, att lagen skulle falla, har jag endast velat begagna tillfället för att säga, att jag för min del finner, att den nu omarbetade lagen i högst väsentliga delar är av den art, att den anledning, som förra året fanns att avslå densamma, nu är undanröjd. Detta utesluter icke, att jag i alla fall i likhet med den siste ärade</w:t>
        <w:br/>
        <w:br/>
        <w:t xml:space="preserve">ansluter mig därvid helt till de synpunkter, som han framförde, särskilt rörande tft </w:t>
      </w:r>
      <w:r>
        <w:rPr>
          <w:b/>
        </w:rPr>
        <w:t>kvinnas¹</w:t>
      </w:r>
      <w:r>
        <w:rPr>
          <w:b w:val="0"/>
        </w:rPr>
        <w:t xml:space="preserve"> förvärv på ett ofta ganska lättvindigt sätt av svenskt statsborgarskap.</w:t>
        <w:br/>
        <w:br/>
        <w:t>Jag vill tillägga, att min uppfattning angående naturalisationsbestämmelserna är orubbad, och jag beklagar, att lagen medgivit sådana undantag, som här skett, men då jag anser, att lagen verkligen nu kan tagas under de förutsättningar, som den ärade talaren nyss framhöll, nämligen förbehåll om att förslag redan inom kort må kunna framläggas om förbättring och förändring 1 de stycken, där så kan tarvas, ber jag, med denna reservation, att få yrka bifall till utskottets hemställan.</w:t>
      </w:r>
    </w:p>
    <w:p>
      <w:pPr>
        <w:pStyle w:val="Heading2"/>
      </w:pPr>
      <w:r>
        <w:t>4. Theodor Adelswärd (Liberala samlingspartiet, man)</w:t>
      </w:r>
    </w:p>
    <w:p>
      <w:r>
        <w:rPr>
          <w:b w:val="0"/>
        </w:rPr>
        <w:t>Herr talman, mina herrar! Det här föreliggande betänkandets tyngdpunkt ligger uti den bifogade bilagan, bestående av skolöverstyrelsens yttrande, av vilket utskottets utlåtande egentligen icke är något annat än ett kortfattat referat. Jag skall därför tillåta mig följa skolöverstyrelsens utlåtande, och jag kan därmed göra de erinringar mot utskottets betänkande, som jag från min synpunkt anser befogade.</w:t>
        <w:br/>
        <w:br/>
        <w:t>Skolöverstyrelsens yttrande börjar med en vidlyftig historik över utvecklingen av folkskoleväsendet i vårt land, alltsedan det organiserades så, som det nu i huvudsak fortfarande existerar. Denna historik, som i många avseenden är av synnerligen stort intresse, berör icke annat än helt indirekt de framställningar, som jag gjort i min motion, och jag skall ej uppehålla mig annat än vid några punkter av densamma.</w:t>
        <w:br/>
        <w:br/>
        <w:t>Skolöverstyrelsen framhåller, att några nya principer för skolväsendet i landet icke egentligen finnas införda, och det erkänner jag i stort sett är förhållandet, men däremot är det obestridligt, att tillämpningen av desamma, såvitt jag förstår, väsentligen ändrats, och att den allmänna tendens, som av ledningen för skolväsendet följes, blivit en annan än den, som tidigare varit. Skolöverstyrelsen säger, att den ursprungliga stadgan av år 1842 icke i sak blivit väsentligt förändrad sedan dess, och skolöverstyrelsen framhåller i detta sammanhang, att de klagomål, som förekommit mot de senare tidernas åtgärder beträffande kommunernas skyldighet mot skolväsendet, varit jämförelsevis få. Skolöverstyrelsen säger emellertid också, att oaktat sålunda i stort sett stadgarna skulle vara desamma sedan 1842, ha likväl under de allra sista åren skolreglementena i flertalet skoldistrikt på landet blivit ändrade. Det är rätt egendomligt detta, att, då å ena sidan förhållandena enligt skolöverstyrelsen alltjämt äro desamma, likvisst reglementena i så gott som alla skoldistrikt i landet skulle på allra sista tiden ha blivit ändrade. Jag tror, att man kan finna en förklaring på detta egendomliga förhållande, till vilket jag senare skall återkomma. Emellertid har under tiden normalplanen förändrats, nya</w:t>
        <w:br/>
        <w:br/>
        <w:t>huvud skärpts, oaktat, då det gäller halvtidsläsning eller heltidsläsning, halvtidsläsningen även i dessa nya bestämmelser och instruktioner föreskrivas för vissa fall. Likvisst ha särskilda ålägganden allt sedan 1904 i det då utgivna reglementet givits åt vederbörande, att de skola verka för införandet av vardagsläsningen i snabbare tempo, än hittills varit förhållandet. Erfarenheten av de faktiska förhållandena ger i övrigt otvetydigt vid handen, att en skärpning ägt rum, och det är det, som har föranlett, att det så allmänt reageras mot de nya förhållanden, som påtagligen inträtt.</w:t>
        <w:br/>
        <w:br/>
        <w:t>I detta sammanhang skall jag emellertid beröra ett argument mot utsträckningen av heltidsläsningen, nämligen de långa skolvägarna, något som i de flesta nu åberopade handlingar anföres såsom ett skäl för bibehållandet i vissa fall av varannandagsläsningen. Riksdagen hade senast 1917 att yttra sig i dessa frågor, och i en skrivelse från riksdagen betonades det, att någon ändring från varannandagstill vardagsläsning givetvis icke kunde genomföras på en gång, men att ändringen torde kunna ske utan olägenhet i flera fall, än hittills varit händelsen. Riksdagen påkallade också åtgärder för en snabbare övergång, men samtidigt användes i denna riksdagsskrivelse det uttrycket, att »halvtidsläsning icke får vara regel». Då ett sådant uttryck användes, får man ju förutsätta, att riksdagens mening varit, att fortfarande halvtidsläsning 1 stor utsträckning skulle få förekomma. I samma skrivelse påpekar riksdagen de ekonomiska förhållandena, som i hög grad inverka på en alltför hastig reform i detta avseende. I min motion har jag redan visat, att jag ej närmast åsyftar de ekonomiska förhållandena, men likväl påpekat det för statsfinanserna allvarliga förhållandet, att en ändring från varannandagstill vardagsläsning enligt de utredningar, som föreligga, under de allra närmaste åren skulle medföra en utgift på 150 miljoner kronor för nya skolhusbyggnader. Man får väl säga, att även de ekonomiska förhållandena måste bjuda till försiktighet, då man finner, att det skulle inverka så högst betydande på statsfinanserna, som i det nuvarande läget knappast kunna anses tåla en så kolossal utgift. Den får väl ej anses vara så i hög grad nödvändig, då den önskade ändringen ej kan sägas vara av så brådskande natur, att en så stor utgift behöver under nuvarande ekonomiska förhållanden göras.</w:t>
        <w:br/>
        <w:br/>
        <w:t>Beträffande den pedagogiska synpunkten på frågan vill jag framhålla, att Jag aldrig för min del har förnekat de företräden, som måste ges åt heltidsläsningen eller vardagsläsningen, då förhållandena göra ett sådant system lämpligt och praktiskt användbart. Men jag har samtidigt sagt, och jag upprepar det, att då icke naturliga förutsättningar för heltidsläsning förefinnas, kan varannandagsläsningen t. o. m. vara bättre än vardagsläsningen. Även ur pedagogisk synpunkt skulle man kunna genom denna nå ett bättre resultat. Man skulle kunna tänka sig, att man i stället hade skolåret för varannandagsläsningen något längre än för vardagsläsningen, och därigenom finge man en viss ersättning.</w:t>
        <w:br/>
        <w:br/>
        <w:t>Nu säger skolöverstyrelsen i detta sammanhang, att varannandagsläsningen leder till ett mekaniskt examinerande. Den motverkar eftertanken och självverksamheten, vilka däremot skulle befordras genom vardagsläsningen. Jag frågar, om det verkligen är på det viset eller om det kan bevisas eller är bevisat. Men om en undersökning i 1 det hänseendet verkligen är gjord och det därigenom kunnat påvisas, att i många fall, där icke de naturliga förutsättningarna för vardagsläsningen förefinnas, varannandagsläsningen icke kunnat giva lika gott och bättre resultat i pedagogiskt hänseende, då måste det sägas, att varannandagseller vardagsläsningen icke är det ensamt avgörande, utan resultatet beror på en massa andra omständigheter t. ex. antalet barn i klassen eller lärarnas egenskaper och förmåga. Så långt min erfarenhet räcker, vil-</w:t>
        <w:br/>
        <w:br/>
        <w:t>ken jag erkänner vara mycket begränsad, måste jag säga, att i många fall Ang. ändrade jag känner är det alldeles uppenbart, att varannandagsläsningen även ur pedarr dslene gogisk synpunkt är att föredraga. med. vars</w:t>
        <w:br/>
        <w:br/>
        <w:t>Jag vill framhålla, att överstyrelsen i sin skrivelse också erkänner, att varannandagsannandagsläsningen i många fall kan ge goda resultat. Nu säger skolöverstyläsning. relsen, att man från deras sida, som äro mot den för hastiga övergången till — (Forts) heltidsläsning, framhållit, att man bör inskränka på ämnena och kunskapsmåttet. Det har jag för min del icke sagt, och på den vägen tror jag ej heller mycket är att vinna. Däremot tror jag väl, att det kunde vara lämpligt att i någon mån inskränka på kursernas storlek. Nu är det ju påtagligt för den, som har stått folkskolan och dess förhållanden nära, att utvecklingen har i hög grad gått i den riktningen, att man lagt huvudvikten på inpluggandet av en stor kvantitet kunskaper, och mindre, enligt mitt förmenande allt för litet, lägger vikten på uppfostran och karaktärsdaning hos barnen, vilket dock till sist är huvudsaken även vid uppfostran i våra folkskolor. Man talar ofta om, hur dåligt ställt det är med karaktären och allmänbildningen hos vår tids ungdom, och det är obestridligt, och det synes också, som om skolan måste bära ett visst ansvar för detta förhållande. Nu är det så — det har jag hört många gånger, när det gällt denna fråga — att skolan skyller på hemmen, och föräldrarna, som icke taga tillräcklig omsorg om barnens uppfostran, å andra sidan skylla på skolan. Man säger, att barnen äro jämt där och att hemmen därför icke hava något inflytande på dem. Jag tänker, att många ha hört motsvarande uttalanden vid £lera tillfällen.</w:t>
        <w:br/>
        <w:br/>
        <w:t>Skolöverstyrelsen övergår därefter till en längre utredning rörande skoltyperna, som det ju finnes en mångfald av, både då det gäller heltidsläsning och halvtidsläsning. Jag skall icke trötta kammaren med att gå in på denna rätt invecklade sak för dem, som icke känna till alla dessa olika typer: a, b, c, bi, ca och vad de allt heta. Det är endast en sak jag vill fästa uppmärksamheten på och det är skolöverstyrelsens påstående angående den skoltyp, där fyra och t. o. m. sex årsklasser undervisas på en gång. Jag har i själva verket sagt, att det är en dålig skola, men man säger, att det är en bra skola och att den är utmärkt bl. a. därför att den giver prägeln av hem. Det är möjligt, om det är ett litet fåtai barn, att den får denna prägel, men jag betvivlar, att man kan fälla ett sådant omdöme, då det gäller en klass på 30 å 40 barn, tillhörande olika åldrar och kunskapsmått. Det talas också om, att det skulle ha yrkats på varannandagsläsning såsom huvudform för skoltyperna för landsbygdens befolkning. Det är möjligt, att något sådant yrkande framställts från något håll, det har jag icke observerat, men jag vill bara säga, att jag för min del icke sagt någonting Sådant. Jag har tydligt sagt, att i tätt befolkade landsbygder finnes icke någon anledning, varför man icke i största utsträckning skulle använda vardagsläsning. Jag kan taga ett exempel från min egen hembygd, det ligger ju nära till hands. Inom Åtvids socken var för ctt tjugutal år sedan eller kanske något mer halvtidsläsning den enda förekommande formen i ett ganska tätt bebyggt samhälle. Jag arbetade för min del mycket på att få en ändring till stånd och lyckades också få heltidsläsning i en skola, som jag tror står på en ganska hög ståndpunkt i jämförelse med andra folkskolor numera. Men då det sedan blev ifrågasatt att införa vardagsläsning i andra skolor, som funnos i socknens utkant, i den rena skogsbygden, med gles befolkning och betydande avstånd för en hel del barn, satte jag mig bestämt däremot, men givetvis utan att lyckas på grund av orsaker, som jag senare skall komma till.</w:t>
        <w:br/>
        <w:br/>
        <w:t>I detta sammanhang tycker jag, att det är lämpligt att se på förhållandena i andra närbelägna länder. Flera av herrarna hava säkerligen sett ett uttalande som gjorts av en framstående pedagog i Norge, som är deciderad vän av varannandagsläsning på landsbygden. På den norska landsbygden är givetvis befolk-</w:t>
        <w:br/>
        <w:br/>
        <w:t>ningen glesare och avstånden större än på de flesta orter i Sverige, och han hade de allra bästa uttalanden om fördelarna av varannandagsläsningen, även då han såg den ur rent pedagogisk synpunkt. I Finland lärer vardagsläsning vara</w:t>
        <w:br/>
        <w:br/>
        <w:t>annandagstämligen allmänt genomförd i alla skolor, men där arbetar man nu på att gå till-</w:t>
        <w:br/>
        <w:br/>
        <w:t>baka, enär man funnit olägenheter av vardagsläsningen. En mycket framstående pedagog har haft ett uttalande i denna sak, som jag händelsevis kommit att få reda på. Han talar om, huru han hälsar med tillfredsställelse den vind. som nu blåser att ändra de nuvarande förhållandena med vardagsläsning på den finska landsbygden. Han uttalar t. o. m., att han anser det vara ett ljuvligt och glatt budskap, att man börjar inse, att varannandagsläsning under vissa förhållanden är att föredraga. Jag tror, att ofta åtminstone skolmän och pedagoger, som uttalat sig i denna fråga i Sverige, allt för mycket sett saken ur stadens synpunkt och AE för litet känt till och tagit hänsyn till de verkliga förhållandena på landsbygden.</w:t>
        <w:br/>
        <w:br/>
        <w:t>Man har bl. a. anfört, och det åberopar också skolöverstyrelsen, att det skulle förekomma i vissa skoldistrikt, att man icke hade något emot, att småskolorna arbetade med vardagsläsning. De minsta barnen skulle få gå den långa vägen varenda dag, men däremot då det gällde folkskolan, skulle man hysa starkt motstånd mot en sådan anordning. Det skulle tyda på, att dessa synpunkter ingalunda voro dikterade av intresse för barnen utan av egoistiska skäl. Det är möjligt att sådant förekommer och att det sålunda är ett intresse att få använda de större barnen för arbete i hemmet som gör, att man reser ett sådan motstånd mot vardagsläsningen. Eftersom det uppgivits att sådana fall förekommit, utan att man dock kunnat säga var de förekommit, så vill jag icke förneka sanningen av detta, men jag tillåter mig tro, att sådana fall äro ytterst sällsynta, och vad min motion beträffar har jag ytterligare framhållit, att jag för min del helt och hållet och bestämt tagit avstånd från denna syn på saken, vilken jag ingalunda delar.</w:t>
        <w:br/>
        <w:br/>
        <w:t>Skolöverstyrelsen övergår sedan till de hygieniska synpunkterna, och då dessa utgöra tyngdpunkten i min motion skall jag något längre uppehålla mig vid dem. Skolöverstyrelsen har till sitt yttrande fogat ett utförligt yttrande av en läkare, som skulle vara specialist såsom skolläkare, och styrelsen har i sitt yttrande refererat denne läkares särskilda yttrande, i vilket framhålles bland annat — han är nämligen emot mina synpunkter i denna fråga — att skoivägarnas län gå icke uteslutande är den faktor man har att hålla sig till, då det gäller att bedöma den hygieniska betydelsen för barnen med vardagsläsningen och de långa avstånden. Det är alldeles uppenbart, att icke detta är den enda faktor, som inverkar på goda eller dåliga hygieniska förhållanden. Men å andra sidan är det klart, att skolvägarnas längd vad beträffar befolkningen på landsbygden spelar en högst betydande roll och det är någonting, som man kan taga på och genom reformer undanröja olägenheterna av. Dåliga ekonomiska förhållanden i allmänhet har man rysligt svårt att i detta sammanhang göra någonting för, och likaså är det på många ställen icke så lätt beträffande hygieniska förhållanden i skollokalerna. Men där är dock ett område, där man så småningom kan införa förbättringar. Som sagt var, det förnekas samtidigt icke av de myndigheter, som uttalat sig, att skolvägarna ha en högst betydande inverkan på förhållandena, och om så icke vore förhållandet skulle man icke, som Jag redan sagt, i riksdagsskrivelser, i folkskolestadgan och i instruktioner oupphörligt peka på de långa avstånden, som verka avgörande vid bestämmande om den ena cller andra skoltypen.</w:t>
        <w:br/>
        <w:br/>
        <w:t>Vidare uppehåller sig skolöverstyrelsen vid frågan om benämningarna »undantagsform» och »huvudform». "Till undantagsformen räknas alla skoltyper, som icke ha heltidsläsning. Skolöverstyrelsen säger, att det ser ut, som motionären hade fäst stort avseende vid dessa benämningar. Det är alldeles klart, att Jag</w:t>
        <w:br/>
        <w:br/>
        <w:t>icke menar, att dessa benämningar ha någon som helst betydelse i sak, men å andra sidan kan det icke förnekas, att uttrycket »undantagsform» giver karaktären åt de skoltyper som räknas dit, av något mindervärdigt och sämre, som man vill söka komma ifrån. Jag bestrider dock, att detta är en riktig uppfattning, och därför verkar benämningen, utan att vara huvudsak, på ett ofördelaktigt sätt för en lämplig lösning av frågan.</w:t>
        <w:br/>
        <w:br/>
        <w:t>Vidare sade läkaren, och däri instämmer skolöverstyrelsen, att det är omöjligt att vetenskapligt bestämma de olika faktorernas inverkan. Detta är mycket sant. Jag har aldrig ifrågasatt att man skulle kunna med en vetenskaplig utgångspunkt göra en klar och detaljerad reglering av denna fråga. Men jag tycker, att man kunde taga saken mycket enklare och icke försöka krångla in den och göra den till en vetenskapligt svår fråga. Jag tycker, att man helt enkelt kunde se på de närmaste företeelserna. Det som gjort att jag fått ett sådant intresse för denna sak och som blivit en ovillkorlig följd av de långa vägarna och det dåliga väglaget är, att barnen blivit våta om fötterna och kommit hem med våta kläder och skodon. Det är svårt, då barnen komma hem sent på kvällarna och gå tidigt på morgnarna, att få deras kläder och skodon torkade. Så enkel är saken, och var och en vet, att detta, att barnen gå med våta kläder och skodon, är i hög grad ohygieniskt och giver anledning till sjukdomar. Jag tror icke, att jag överdriver betydelsen av de långa skolvägarna. Jag har många personliga intyg om kända fall, och jag har i min motion sagt, att jag vet att fall inträffat, då personer tagit skada för hela livet av de olägenheter i hygieniskt avseende, som de långa skolvägarna förorsaka.</w:t>
        <w:br/>
        <w:br/>
        <w:t>Nu har man bemött detta med, att det är omöjligt att bevisa, att detta beror på de långa skolvägarna. Dessa personer ha kunnat bliva sjuka av andra anledningar. Jag kan naturligtvis icke heller förneka, att det varit möjligt, men jag tycker, att detta är ett sätt att tänka om saken, som icke är fullt lojalt. Ty att människor kunna bli sjuka av andra anledningar bevisar icke, att de icke ofta och helt naturligt blivit sjuka av de olägenheter jag påpekat, det må sedan vara halvtidsläsning eller heltidsläsning. |</w:t>
        <w:br/>
        <w:br/>
        <w:t>Jag tillåter mig att anföra ett exempel, som jag omnämnt i min motion, vilken jag förmodar att icke så många av herrarna ha läst.</w:t>
        <w:br/>
        <w:br/>
        <w:t>Under diskussionen av denna fråga frågade jag en gång en skollärare: skulle ni ha lust att låta edert 7, 8 å 9 år gamla barn gå den långa vägen det var fråga om? Nej, det hade han icke lust till; det skulle jag icke vilja, sade han rent ut. Men icke desto mindre tyckte han, att det var fullkomligt riktigt, att det var heltidsläsning i skolan, där andra barn än hans fingo lida därav. Jag frågade honom sedan, om han själv skulle ha lust att dagligen gå den långa vägen i ur och skur, och till det svarade han också, att det skulle han icke vilja. Men lika väl tyckte han, att barnen skulle kunna göra det. Jag är väl icke ogrannlaga, om jag ifrågasätter, huruvida skolöverstyrelsens ledamöter skulle vilja göra dessa promenader, som skolbarnen få göra; jag tror, att de då samtliga skulle säga, att de icke skulle vilja göra det. Jag skulle vilja inbjuda dem att försöka, och jag tror, att det av flera anledningar skulle vara lämpligt, om de toge läkaren med sig, så att han finge försöka sig på saken också. Och vad jag alldeles givet tycker borde ske är, att skolinspektörerna, då de i omtvistade fall vilja tvinga fram ändring från varannandagsläsning till vardagsläsning i glest befolkade trakter, där vägarna äro svåra, och vilja göra detta mot befolkningens önskan, själva finge försöka att gå de långa skolvägarna. Då först skulle de få en personlig uppfattning av saken, och jag tror, att de i många fall skulle få en annan mening. Jag undrar om någonsin en folkskolinspektör gjort ett sådant försök, det skulle vara intressant att veta.</w:t>
        <w:br/>
        <w:br/>
        <w:t>Slutligen säger skolöverstyrelsen i sammanfattningen, att de icke kunnat riktigt uppfatta min mening, därför att i motionen skulle förekomma motsägande ut-</w:t>
        <w:br/>
        <w:br/>
        <w:t>talanden, som skulle rymma flera tolkningar. Jag måste mycket beklaga, om det förhåller sig så, att jag uttryckt mig så illa, men å andra sidan vill jag säga, att när skolöverstyrelsen beskyller mig för detta borde den också sagt, varuti dessa motsägelser bestå. Jag är urståndsatt att ingå i någon förklaring, enär styrelsen icke på något sätt sagt, vari motsägelserna bestå. För övrigt får jag säga, att jag funnit skolöverstyrelsens utlåtande synnerligen fullständigt. De ha tagit upp alla synpunkter, som jag berört och många flera till. Därtill kommer, att skolöverstyrelsens uppfattning i huvudsak, utom i de punkter, där jag gjort erinringar, sammanfaller just med mina synpunkter på frågan. Vidare säger skolöverstyrelsen mycket vackra ord om den likhet, som borde råda mellan stadsbarn och landsbygdens barn, och den talar om, vilken betydelse 1 politiskt och andra hänseenden det har, att landsbygdens barn få samma bildning och uppfostran som stadsbarnen. Ja, det är mycket vackert och riktigt och önskvärt, om det överhuvud taget vore möjligt. Jag tror emellertid, att dessa förfäktare av vardagsläsning å tout prix begått ett fel i utgångspunkten, då de utgå ifrån såsom givet och bevisat, att halvtidsläsning under alla förhållanden är mindervärdig. Jag vågar bestämt påstå, att denna uppfattning är oriktig, och jag stöder mig på de exempel jag nyss anfört om erfarenheten i andra länder och de otaliga mängder uttalanden, som gjorts även i vårt land.</w:t>
        <w:br/>
        <w:br/>
        <w:t>Då jag väckte denna motion, så framkallade detta hos en del människor en viss uppmärksamhet, därför att det ansågs vara så odemokratiskt, att jag gjort detta. Jag minnes särskilt, att en medlem av denna kammare, och för övrigt en mycket framstående sådan, icke ville tro, att det var sant. Jo, sade Jag, det har jag gjort, och jag anser, att det ingenting har att göra med demokratin. Det kan vara lika mycket demokrati med varannandagsläsning som med vardagsläsning. Den uppfattningen hade jag, och den repliken gav jag. Han sade själv: Jag vet vad det vill säga, jag har själv gått i varannandagsskola. Nu var denna person — jag tror icke, att han är närvarande för ögonblicket och jag tror också, att han ursäktar, att jag åberopar detta exempel — ordföranden i statsutskottet, för närvarande landshövding. Han sade, att han visste vad varannandagsläsning var, och jag tror icke man kan säga, att resultatet för hans vidkommande varit dåligt. Jag tror, att man kan anföra exempel, där varannandagsläsning i skolorna visat sig kunna leda eleverna ganska högt i samhället och gjort dem till mycket kunskapsrika män.</w:t>
        <w:br/>
        <w:br/>
        <w:t>Nu säger man, att den demokratiska utgångspunkten skall vara den, att alla skola få lika utbildning. Det är orättvist, säger man, att giva lantbarnen något sämre. Ja, det är mycket riktigt, om förutsättningarna också vore lika. Men ingen människa kan väl tänka sig, att man skulle kunna i Jokkmokk inrätta lika goda skolor och skolförhållanden som i Stockholm, och man kan heller icke begära, att den viktiga förutsättning, som heter begåvning, skall vara lika hos alla barn. Detta demokratiska krav skulle sålunda icke bli uppfyllt i alla fall, det vore lika orimligt som att säga, att järnvägar och levnadsbehov skulle vara lika i Skåne och i Norrland, det kan man icke tänka sig. Enligt mitt förmenande är sålunda denna uppfattning om demokratisk likställighet i detta fall alldeles oriktig. Det är ordets makt över tanken, som suggererat människorna att tro därpå och att överhuvud taget överskatta betydelsen av det ena eller andra slaget av skoltyper, när det gäller undervisning och uppfostran i allmänhet. Här om någonsin kan man säga, att det är många andra faktorer, som 1i lika eller ännu högre grad inverka än dessa olika skoltyper.</w:t>
        <w:br/>
        <w:br/>
        <w:t>Emellertid är jag den första att medgiva, att det icke är reglementen och stadgar, som i detta fall äro avgörande. De må vara aldrig så bra, så beror det dock på huru de tillämpas. Jag vill icke säga, att enligt min uppfatt-</w:t>
        <w:br/>
        <w:br/>
        <w:t>ning så synnerligen mycket är att göra beträffande ändring av dessa, för att nå de mål jag skulle önska, utan det är tillämpningen det gäller.</w:t>
        <w:br/>
        <w:br/>
        <w:t>Nu säger skolöverstyrelsen, att det är ett misstag av mig, om jag tror, att folkskolinspektörerna äro de bestämmande, då det gäller i skoldistrikten att avgöra angående den ena eller den andra skoltypen. Jag vet mycket väl, att skolinspektörerna formellt sett icke äro de avgörande, men huru är det i realiteten och hurudan är den allmänna uppfattningen i detta stycke? Det kan icke hjälpas — de som suttit i skolstyrelser på landet hava nog hört det — det är ett hot som framställes från folkskolinspektörerna, när de säga: göra ni icke som vi vilja och ändra ni icke reglementet, tillstyrka vi icke statsanslag. Jag har den uppfattningen, att man på detta sätt tvingar fram mot vederbörandes önskan, vilja och bättre vetande nya reglementen, som icke äro de rätta för vissa platser. Det är förklaringen till, att så många reglementen ändras i riktning mot vardagsläsning, fastän det allmänna motståndet häremot är så starkt.</w:t>
        <w:br/>
        <w:br/>
        <w:t>Nu säger man, såsom den citerade läkaren först framställt det, att någon vetenskapligt allmängiltig regel icke är möjlig. Jag begär inga vetenskapliga regler, jag begär så enkla regler som möjligt. Jag vill för ingen del ha sådana, att de ytterligare hindra vederbörande skoldistrikt att reglera dessa förhållanden efter naturliga förhållanden. Men jag frågar då, om man säger, att det är omöjligt att göra regler och bestämmelser fullständigare än de som nu finnas, är då detta lätgare för skolinspektörerna? De måste taga hänsyn till frågan i varje särskilt Tall, och de ha inga bestämda regler att följa. Det är givet, att bland dessa hundratal inspektörer olika meningar förekomma om, huru stadgar och förordningar böra tillämpas, och därtill kommer helt naturligt att det för dessa folkskolinspektörer är en ambitionssak att åstadkomma så många ändringar som möjligt från halvtidsläsning till heltidsläsning. Det är naturligt, att mer eller mindre överdrifter och orimligheter ske i detta avseende, och de ske med stöd av instruktioner och den tendens, som faktiskt finnes 1 ledande folkskolekretsar.</w:t>
        <w:br/>
        <w:br/>
        <w:t>Nu vill jag emellertid till slut säga, att överstyrelsen och med överstyrelsen utskottet anse, att det är bra som det är. Jag vågar i överensstämmelse med min motion påstå, att det är icke bra som det är, och jag behöver endast härvidlag, utom vad jag redan sagt, anföra som bevis den allmänna opinionen, en opinion kan jag säga, som förekommer på hela Sveriges landsbygd.</w:t>
        <w:br/>
        <w:br/>
        <w:t xml:space="preserve">Jag har, sedan jag väckte denna motion, fått massor av uttalanden såväl muntliga som skriftliga med tack för min motion och med anförande av exempel på, huru befogad den i själva verket var. Sådana brev ha kommit mig tillhanda från lantmän, privatpersoner, lärare, </w:t>
      </w:r>
      <w:r>
        <w:rPr>
          <w:b/>
        </w:rPr>
        <w:t>lärarinnor³</w:t>
      </w:r>
      <w:r>
        <w:rPr>
          <w:b w:val="0"/>
        </w:rPr>
        <w:t>, skolrådsordförande och ledamöter i skolråd, ja, snart sagt från alla möjliga olika delar av landet, och där hava anförts exempel, som bekräfta de starka uttryck jag har i min motion, att det som förekommit på grund av detta tvång med heltidsläsning i vissa därför olägligt belägna skolor helt enkelt är upprörande. Det uttrycket står jag sålunda fast vid.</w:t>
        <w:br/>
        <w:br/>
        <w:t>Av dessa skrivelser äro naturligtvis många från personer, som jag icke känner, men innehållet i dessa skrivelser ger i allmänhet vid handen, att de härstamma från fullkomligt vederhäftiga och uppriktiga personer. Jag skulle i alla fall icke velat åberopa exempel med vare sig person- eller ortnamn, men det egendomliga är, att de nästan utan undantag sagt: ni får använda detta så mycket ni vill, men nämn icke våra namn. De personer, som jag känner, hava icke sagt detta, därför att de icke velat stå för sina yttranden, utan helt enkelt därför, att de varit rädda för följderna, och detta förhållande antyder, att folkskolinspektörernas herravälde, uppmuntrat genom gällande instruktioner, för dessa människor fått karaktären av terrorism.</w:t>
        <w:br/>
        <w:br/>
        <w:t>För att vara fullt uppriktig vill jag meddela, att jag också fått ett brev, som gått emot mina strävanden i motionen, som ogillar dem och detta i mycket kraftiga och mindre väl valda ordalag. Mannen i fråga, naturligtvis anonym, har tecknat sig som hemmansägare. Jag skrev till honom och skickade honom min motion samt sade, att oaktat han tecknat sig som hemmansägare föreföll det mig av innehållet att döma som brevet vore av en s. k. Chronschough — om jag här får använda det uttrycket.</w:t>
        <w:br/>
        <w:br/>
        <w:t>Jag har det intrycket, att denna stämning inom en stor del av befolkningen — den må nu vara befogad mer eller mindre eller icke, det kan i vissa fall hända, att den icke är så befogad — i alla fall är synnerligen skadlig för vårt skolväsen och dess utveckling och det synes mig, som om detta, om icke annat, skulle vara tillräckligt skäl till att något här måste göras.</w:t>
        <w:br/>
        <w:br/>
        <w:t>Vad jag nu begär 1 min motion är i själva verket ganska anspråkslöst. Det torde vara för herrarna bekant, att jag begär, att riksdagen måtte besluta att i skrivelse till Kungl. Maj:t anhålla, det Kungl. Maj:t ville, dels genom vissa ändringar i folkskolestadgar och andra gällande författningar utfärda föreskrift om, att skoltyper med »varannandagsläsning» må i vissa fall vara lika berättigade med högre skoltyper, och dels, efter hörande av medicinska och hälsovårdsmyndigheter, utfärda regler för, när det ena eller andra slaget av skoltyper skall tillämpas, i ändamål att tjäna till ledning för skolmyndigheter och folkskolinspektörer».</w:t>
        <w:br/>
        <w:br/>
        <w:t>Jog har sålunda egentligen icke begärt annat i stort sett, än att sådana instruktioner må givas, att tillämpningen av gällan&amp; stadgar och föreskrifter, såsom de finnas, må bli likformig och gjord på det sätt, att den, mer än hittills i många fall varit händelsen, rättar sig efter naturliga förhållanden och efter förutsättningarna på varje plats för att införa den ena eller andra skoltypen. Det finnes lyckligtvis reservanter, oaktat utskottet avstyrkt motionen, och dessa reservanter ha formulerat ett yrkande på annat sätt än jag. Då denna formulering måhända är bättre än min och då den i alla fall i stort sett syftar till precis samma sak, skall jag, herr talman, be att få tillstyrka bifall till reservanternas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