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1647</w:t>
      </w:r>
    </w:p>
    <w:p>
      <w:r>
        <w:rPr>
          <w:b/>
        </w:rPr>
        <w:t xml:space="preserve">Datum: </w:t>
      </w:r>
      <w:r>
        <w:t>1925-02-21</w:t>
      </w:r>
    </w:p>
    <w:p>
      <w:r>
        <w:rPr>
          <w:b/>
        </w:rPr>
        <w:t xml:space="preserve">Kammare: </w:t>
      </w:r>
      <w:r>
        <w:t>Andra kammaren</w:t>
      </w:r>
    </w:p>
    <w:p>
      <w:r>
        <w:rPr>
          <w:b/>
        </w:rPr>
        <w:t xml:space="preserve">Antal yttranden: </w:t>
      </w:r>
      <w:r>
        <w:t>6</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Erik Röing (Liberala riksdagspartiet, man)</w:t>
      </w:r>
    </w:p>
    <w:p>
      <w:r>
        <w:rPr>
          <w:b w:val="0"/>
        </w:rPr>
        <w:t>Herr talman! Jag skulle icke ha begärt ordet i den föreliggande frågan, om icke den ärade motionären i sitt anförande framställt en fråga till mig. Men innan jag går att besvara den frågan, kan jag ej underlåta påpeka, huru de organisérade nykterhetsvännerna inom bevillningsutskottet och uppenbarligen ävenledes inom riksdagen ha uppfattat denna motion. Två av de ivrigaste förbudsvännerna inom bevillningsutskottet, herrar Johan Bergman och Elof Ljunggren, karakterisera denna motion såsom ett löst utkast och ifrågasätta, om motionären verkligen haft allvar med motionen ifråga.</w:t>
        <w:br/>
        <w:br/>
        <w:t xml:space="preserve">Jag vill ävenledes använda detta tillfälle att inlägga en bestämd gensaga mot det sätt, varpå den ärade motionären tillåter sig att ge uttryck för sin uppfattning på grund därav att ett visst antal </w:t>
      </w:r>
      <w:r>
        <w:rPr>
          <w:b/>
        </w:rPr>
        <w:t>kvinnor¹</w:t>
      </w:r>
      <w:r>
        <w:rPr>
          <w:b w:val="0"/>
        </w:rPr>
        <w:t xml:space="preserve"> uttagit den motbok, som de ha rättighet erhålla. Jag kan icke, herr talman, finna, att det är tillbörligt att uttrycka sig om det 40-tusental </w:t>
      </w:r>
      <w:r>
        <w:rPr>
          <w:b/>
        </w:rPr>
        <w:t>kvinnor¹</w:t>
      </w:r>
      <w:r>
        <w:rPr>
          <w:b w:val="0"/>
        </w:rPr>
        <w:t xml:space="preserve">, som under de sista åren tillåtit sig använda denna sin rätt, på sådant sätt, som motionären gjort. Motionären karakteriserar nämligen dessa </w:t>
      </w:r>
      <w:r>
        <w:rPr>
          <w:b/>
        </w:rPr>
        <w:t>kvinnor¹</w:t>
      </w:r>
      <w:r>
        <w:rPr>
          <w:b w:val="0"/>
        </w:rPr>
        <w:t>, emedan de blivit motboksinnehavare, såsom »alkoholiserade». Han använder detta uttryck i motiveringen till sin motion. Sedan han framhållit den nytta, som restriktionssystemet medfört, fortsätter han: »Men en annan större fara hotar, den nämligen, att alkoholiseringen av vårt folk sprider sig i allt större utsträckning genom motbokssystemets införande, och det ser</w:t>
        <w:br/>
        <w:br/>
        <w:t xml:space="preserve">ut, som om svenska folket snart icke skulle ha kraft nog att avskaka sig detta fruktansvärda onda. I synnerhet synes alkoholiseringen gripa omkring sig bland </w:t>
      </w:r>
      <w:r>
        <w:rPr>
          <w:b/>
        </w:rPr>
        <w:t>kvinnorna¹</w:t>
      </w:r>
      <w:r>
        <w:rPr>
          <w:b w:val="0"/>
        </w:rPr>
        <w:t xml:space="preserve">, det visar sig nämligen, att antalet </w:t>
      </w:r>
      <w:r>
        <w:rPr>
          <w:b/>
        </w:rPr>
        <w:t>kvinnor¹</w:t>
      </w:r>
      <w:r>
        <w:rPr>
          <w:b w:val="0"/>
        </w:rPr>
        <w:t xml:space="preserve">, som ha motbok, stigit från 42,612 år 1919 till 84,442 år 1924.» År det tillbörligt att kasta ut en dylik beskyllning mot de </w:t>
      </w:r>
      <w:r>
        <w:rPr>
          <w:b/>
        </w:rPr>
        <w:t>kvinnor¹</w:t>
      </w:r>
      <w:r>
        <w:rPr>
          <w:b w:val="0"/>
        </w:rPr>
        <w:t xml:space="preserve">, som ha rätt erhålla en motbok, som de vilja begagna sig av vid något tillfälle, då de såsom gäster hos sig se släkt och vänner, vilka icke äro absolutister? Jag kan som sagt icke finna tillbörligt, att benämna dessa </w:t>
      </w:r>
      <w:r>
        <w:rPr>
          <w:b/>
        </w:rPr>
        <w:t>kvinnor¹</w:t>
      </w:r>
      <w:r>
        <w:rPr>
          <w:b w:val="0"/>
        </w:rPr>
        <w:t xml:space="preserve"> som »alkoholiserade».</w:t>
        <w:br/>
        <w:br/>
        <w:t>Den ärade motionären framställde en direkt fråga till mig: hur långt skall det gå, innan herr Röing ger sin röst till förmån för ett rusdrycksförbud i vårt land, då han ser huru fylleriförseelsernas antal ökas år från år? Ja, vore det så, herr Bodén, att statistiken visade, att här i vårt land, där vi icke ha rusdrycksförbudet, fylleriförseelserna ökades i oroväckande grad, då däremot samma förseelser minskades på ett glädjande sätt i våra grannländer, där förbudet införts, nämligen i Finland och i Norge, då skulle jag gärna ge min röst, visserligen icke till förmån för förbudet, men till förmån för en betydande skärpt lagstiftning för att motarbeta missbruket av alkoholhaltiga drycker. Men går man till statistiken, herr Bodén, så finner man, huru det restriktionssystem, som vi ha här i Sverige, verkat i nykterhetsvänlig riktning, vilket herr Bodén också medgiver i motiveringen till sin motion. Och undersöker man t. ex. förhållandena i vår huvudstad med en befolkning på mellan 4 å 500,000 invånare, så finner man, att då antalet fylleriförseelser under kvartalet april —juni 1922 uppgick till 1,828 stycken, så uppgick det för de båda sista kvartal, som den officiella statistiken medtager, nämligen januari-mars och april —juni 1923 till resp. 1,616 och 1,648 fylleriförseelser, sålunda en minskning i desamma; däremot ha fylleriförseelserna under samma kvartal i Helsingfors, trots denna stad icke har mer än en tredjedel av Stockholms befolkning, ökats successivt ifrån 2,518 upp till 4,097, och i Oslo under samma kvartal från 3,972 till 6,111 stycken. Denna statistik talar sitt tydliga språk men i strid mot den uppfattning, som herr Bodén gav uttryck åt. Jag har icke haft tillfälle sedan förbudet infördes i Finland att besöka detta land förrän i oktober månad förra hösten. Jag blev överraskad, när jag måndagen den 13 oktober kom till Helsingfors och öppnade en morgontidning, att finna, att det under lördagen den 11 oktober och söndagen den 12 oktober anhållits av polisen i Helsingfors mellan 350 och 400 personer, emedan de icke voro nyktra. Och under de två veckor, som jag hade anledning vistas i Finland, styrktes jag i min uppfattning, att ett förbud i många hänseenden skadar ett lands befolkning.</w:t>
        <w:br/>
        <w:br/>
        <w:t>Jag ber därför, herr talman, få yrka bifall till utskottets hemställan.</w:t>
      </w:r>
    </w:p>
    <w:p>
      <w:pPr>
        <w:pStyle w:val="Heading2"/>
      </w:pPr>
      <w:r>
        <w:t>2. August Spångberg (Sveriges kommunistiska parti, man)</w:t>
      </w:r>
    </w:p>
    <w:p>
      <w:r>
        <w:rPr>
          <w:b w:val="0"/>
        </w:rPr>
        <w:t>Herr talman! Ärade kammarledamöter! Jag ber först att få uttala min sympati för den idé, som ligger till grund för ifrågavarande motion. Motionen har emellertid avstyrkts av ett enhälligt bevillningsutskott, och motionären själv har ju inte ens yrkat bifall till densamma. Under sådana förhållanden och då det inom utskottet sitta flera ledande nykterhetsmän. är det ju tydligt, att motionen icke bara icke kommer att bifallas, utan den kommer ju inte ens att egentligen anses såsom någon opinionsyttring från nykterhetsfolket i den här kammaren.</w:t>
        <w:br/>
        <w:br/>
        <w:t>Det är ju möjligt, att man kan diskutera, huruvida tidpunkten nu är lämplig att framföra en sådan här motion. Jag kan emellertid icke gilla utskottets mening i denna sak. Utskottet pekar nämligen på att vi nyligen haft förbudsomröstning, nämligen år 1922, och anser det uteslutet att nu antaga ett lagförslag i den riktning, som avser ett rusdrycksförbud; då nämligen en majoritet av de röstande gav sin mening till känna, att de ville ha rusdryckerna kvar.</w:t>
        <w:br/>
        <w:br/>
        <w:t>Herr Pers har avgivit en reservation, där han helt kort och gott säger: »Eftersom svenska folket efter förbudsomröstningen 1922 icke tillkännagivit sådan anslutning till kravet på rusdrycksförbud, att ett sådant har utsikt att upprätthållas och bliva till avsett gagn», anser han, att utskottet med denna korta motivering bort hemställa om avslag på ifrågavarande motion.</w:t>
        <w:br/>
        <w:br/>
        <w:t>Jag skall långt ifrån förneka de svårigheter, som givetvis komma att göra sig gällande, då man skall försöka införa och upprätthålla ett rusdrycksförbud. Säkert är det emellertid, att om man inte ens gör ett försök i den riktningen, så kommer heller aldrig något förbud att införas. När man talar om denna för övrigt synnerligen knappa majoritet, som spritvännerna vunno år 1922, måste man dock ställa detta i belysning av de maktresurser och de agitationsmetoder, som under förbudsomröstningen kommo till synes från förbudsmotståndarnas sida. Man tar väl icke så mycket fel, om man ser saken på det sättet, att de ekonomiskt maktägande här i landet vilja ha spriten kvar. Man vill detta av två orsaker, dels på grund av ren njutningslystnad, och å andra sidan från den synpunkt, som jag icke kan neka till är riktig, att folket är lättare att tygla, om det använder sig av rusdryckerna. Därför var det också, som man under förbudsomröstningen mobiliserade alla krafter emot förbudet. Man överdriver väl inte, om man säger, att den agitation, som då bedrevs, var en långt ifrån saklig utan i stället en skrämselagitation rörande de förhållanden, som skulle inträda, i händelse att ett förbud infördes. Hur köpte man icke här de svenska tidningarna? Hur ställde sig icke dessa på spritkapitalets sida? Var stodo t. ex. de stora tidningarna här i Stockholm? Fanns icke en fullständig enhetsfront — om man nu undantager Svenska Morgonbladet — från Stockholms Dagblad till Socialdemokraten, där man enigt slogs för att man skulle rösta mot förbudet? Det fördes i dessa tidningar en fullständig hetsagitation mot förbudet, en hetsagitation, som bar frukter — det är visserligen alldeles riktigt. Det torde icke vara kammarens ledamöter obekant — jag har studerat det på olika orter — att det fanns nykterhetsfolk, som faktiskt ville ha rusdrycksförbud i Sverige, men som på grund av denna skrämselagitation ändock röstade mot förbudet.</w:t>
        <w:br/>
        <w:br/>
        <w:t>När man ställer detta förhållande såsom bakgrund till förbudsomröstninsen, så måste man medge, att de 925,097 rösterna för spritens bibehållande, som med 35,965 röster vunno över de 889,132, som avgåvos för rusdrycksförbud, icke voro så överväldigande. Man måste konstatera, att detta faktiskt var en synnerligen dålig seger för spritvännerna, synnerligast med hänsyn till de maktresurser, som stodo dessa till buds, och de agitationsmetoder, som dessa använde sig utav. Tar man hänsyn till detta måste man samtidigt konstatera, att resultatet långt ifrån avspeglar den verkliga stämningen för eller emot förbudet i Sverige. Vi ha ju emellertid dessa svårigheter fortfarande kvar, och vi torde alltid få ha dem kvar, så länge överhuvud taget det kapitalistiska samhällssystemet består. Tidningspressen står i stort sett på deras sida, som vilja ha spriten, myndigheterna göra det likaså; och på grund därav kan man givetvis icke förneka de svårigheter, som göra sig gällande, då man går in för ett rusdrycksförbud.</w:t>
        <w:br/>
        <w:br/>
        <w:t>Vad däremot motbokssystemet angår, har även här delvis framhållits, att det skulle ha gjort någon god verkan; det skulle med sin s. k. »fostrande» betydelse, med indragning för vissa personer av motböcker 0. 8. v., ha verkat i god riktning. Däremot talar dock i alldeles motsatt riktning den statistik, som under de senare åren har av socialstyrelsen framförts. Vi hade ju under föregående år 36,000 fylleriförseelser mot 33,000 år 1923, sålunda en ökning av fylleriförseelserna med 3,000 fall. 1922 hade vi 28,200 fylleriförseelser, varför det i sanning ser ut, som om dessa trots restriktionssystemet skulle ökas år från år.</w:t>
        <w:br/>
        <w:br/>
        <w:t>Ja, herr talman, egentligen skulle jag kunna yrka bifall till motionen, men som frågan nu ligger inom nykterhetsrörelsen själv avstår jag ifrån att framställa något yrkande.</w:t>
      </w:r>
    </w:p>
    <w:p>
      <w:pPr>
        <w:pStyle w:val="Heading2"/>
      </w:pPr>
      <w:r>
        <w:t>3. Elof Ljunggren (Frisinnade folkpartiet, man)</w:t>
      </w:r>
    </w:p>
    <w:p>
      <w:r>
        <w:rPr>
          <w:b w:val="0"/>
        </w:rPr>
        <w:t>Herr talman! Jag hade icke tänkt att yttra mig i denna debatt, men jag har blivit uppkallad av herr Röings anförande. Till en början vill jag deklarera min fulla anslutning till den tanke, som genomgår herr Bodéns motion, nämligen att söka så småningom, när tiden därtill är mogen, genomföra allmänt rusdrycksförbud som det bästa och lämpligaste sättet att motverka fylleriet här i landet. Men jag har icke, såsom synes av föreliggande betänkande, kunnat vara med om att tillstyrka denna motion. Jag vill i detta avseende hänvisa till vad jag och professor Bergman anfört i betänkandet. Det synes mig också, som om bevillningsutskottet och i synnerhet den fraktion, som herr Olsson i Gävle företräder, avfärdat denna sak alldeles för snävt. Det är på denna grund, som vi gått fram med en särskild reservation, i vilken vi påvisat, att det alldeles icke är säkert, att den omröstning, som skedde år 1922, för närvarande kan anses vara tillfinnandes och ha gällande kraft, ävensom att utvecklingen kan — med hänsyn till vad som skett i andra länder, speciellt i Amerika — gå fort nog. Emellertid ha vi varit nödgade att instämma i det slut, vartill utskottet kommit. Skall det dock läggas någon särskild vikt vid motiveringen till avslaget, anhåller jag att man fäster det avseende, som är möjligt, vid den av oss framlagda reservationen.</w:t>
        <w:br/>
        <w:br/>
        <w:t xml:space="preserve">Beträffande sedan herr Röings anmärkning mot uttrycket »alkoholiserade </w:t>
      </w:r>
      <w:r>
        <w:rPr>
          <w:b/>
        </w:rPr>
        <w:t>kvinnor¹</w:t>
      </w:r>
      <w:r>
        <w:rPr>
          <w:b w:val="0"/>
        </w:rPr>
        <w:t xml:space="preserve">», kan det synas, som om nämnda uttryck vore minst sagt synnerligen ogrannlaga. Jag vill dock hänvisa herr Röing till att själva fylleriststatistiken talar om, att under det senare kvartalet år 1924 voro 2.1 2 av de personer, som dömdes för fylleriförseelser, </w:t>
      </w:r>
      <w:r>
        <w:rPr>
          <w:b/>
        </w:rPr>
        <w:t>kvinnor¹</w:t>
      </w:r>
      <w:r>
        <w:rPr>
          <w:b w:val="0"/>
        </w:rPr>
        <w:t>. Man får väl ändå säga, att den procenten åtminstone borde kunna taga åt sig åtskilligt av vad som står i herr Bodéns motion.</w:t>
        <w:br/>
        <w:br/>
        <w:t>Herr Röing sade vidare, att det befunnits, att fylleriförseelserna här i Sverige icke avsevärt stigit på senare tid. Den föregående talaren, herr Spångberg, har gentemot detta hänvisat till statistiken, och ser man på t. ex. förhållandena år 1924, finner man tydligt, att han har rätt i sina erinringar. Jag skulle också kunna taga några siffror för den första månaden under innevarande år för att ytterligare understryka detta påstående. Den totala försäljningen av spritdrycker för konsumtionsändamål i januari 1925 uppgick enligt kontrollstyrelsens statistik till 2,261,757 liter mot 2,107,943 liter i januari 1924. Att konsumtionen sålunda är i stigande, kan icke bestridas. Herr Röing påpekade sedan det otroliga i att tendensen skulle vara sådan även här i Stockholm. Jag ber då att få hänvisa därtill, att under samma månad, januari 1925, antalet personer, som anhållits för fylleri i Stockholm, uppgick, enligt Stockholms nykterhetsnämnds meddelande, till 608, under det att motsvarande siffra för år 1924 var 470. Vad vill herr Röing mera begära av statistiken i det fallet? Även om man icke kan döma om läget över huvud efter ställningen under bara en månad, synes dock stigningen av spritkonsumtionen vara fullt konstaterad.</w:t>
        <w:br/>
        <w:br/>
        <w:t>Vad sedan angår fylleriet i Stockholm, jämfört med andra huvudstäder, exempelvis Oslo och Helsingfors, vill jag be att i någon mån få rätta till herr Röings uppfattning. Under åren 1924 och 1923 uppgick antalet fylleriförseelser i Stockholm till 8,181 resp. 8,069, alltså stigande tendens. I Oslo voro siffrorna resp. 18,708 och 22,504, d. v. s. fallande tendens, i Helsingfors resp. 16,444 och 15,564. Det är tydligt, att det är på grund av tendensen, som man kan draga några slutsatser, och icke av de absoluta siffrorna. Med kännedom om stockholmspolisens praxis att icke anhålla mer än ett fåtal av gatufylleristerna, är det ingen som betvivlar, att statistiken skulle varit betydligt ofördelaktigare</w:t>
        <w:br/>
        <w:br/>
        <w:t>för Stockholm, om man här hållit efter fylleristerna lika strängt som i Oslo och speciellt i Helsingfors i synnerhet på senare tid.</w:t>
        <w:br/>
        <w:br/>
        <w:t>Jag skall för övrigt taga mig friheten hänvisa till vad som står i »Sociala Meddelanden», häfte nr 2 för i år, sida 441. Beträffande »Nordens huvudstäder» heter det: »Då av gatufylleriet blott en viss, efter ortens praxis växlande del blir föremål för polisingripande och sålunda redovisad i statistiken, kunna dessa siffror knappast göra anspråk på att giva en inbördes fullt Jämförbar bild av nykterhetstillståndet i resp. städer.» Detta påpekande är alltså ett omdöme, som kan vara ägnat att i viss mån korrigera herr Röings slutledningar.</w:t>
        <w:br/>
        <w:br/>
        <w:t>Jag vill vidare beträffande nykterhetstillståndet i Finland fästa mera vikt vid vad personer ur ledande, framskjuten ställning i det landet säga därom än vid vad som säges av sådana, som skåda saken på avstånd. Jag såg häromdagen ett uttalande av den nye presidenten i Finland, och Jag kan icke neka mig nöjet att citera ett par rader ur detsamma, då det står i alldeles uppenbar strid mot den teori, som herr Röing här gjort sig till tolk för. Presidenten säger, att »förbudslagen visserligen icke ännu lyckats fylla sin uppgift att skapa allmän folknykterhet, emedan smugglingen och icke minst de förbudsfientliga tidningarna och dessa närstående folkelement hopat oerhörda svårigheter i lagstiftningens väg». Men å andra sidan betonade han med mycket eftertryck, att »tillståndet i större delen av landet och speciellt bland de breda folklagren väsentligen förbättrats». Det förefaller mig, som om man borde lägga mera vikt vid ett sådant vittnesbörd än vid påståenden, som kunna göras på håll, vilka äro fjärmare från Finland. Jag såg också häromdagen ett uttalande från kyrkoherde Stenwall i Munsala, Vasa län — sålunda én enskild man visserligen, men jag vänder ju mig också i detta anförande mot ett påstående av en enskild man — där han säger: »Det gångna året har förresten för nykterhetsfolket i allmänhet varit ett segerns år. Tidningspressen har intagit en mindre negativ ställning och präglas nu över huvud av en mycket måttfullare ton än tidigare. Allt flera röster höjas för att de bildade borde verksamt deltaga i nykterhetsarbetet på övertygelsens väg, vilket de länge så varmt rekommenderat — utan tvivel en god frukt av förbudslagen — utan att själva lägga ett strå i kors för saken. Vi se med de största förhoppningar framtiden an.»</w:t>
        <w:br/>
        <w:br/>
        <w:t>Aven i fråga om Norge vill jag citera ett par ord. I remissdebatten i det norska stortinget för någon tid sedan uttalade sig statsministern om förhållandena i Norge i detta avseende. Nu vet herr Röing emellertid lika väl som Jag, att det i Norge icke finnes något förbud, endast ett s. k. brännvinsförbud, som vi »nykterister», om jag får använda det uttrycket, icke vilja vara med om att införa; vi vilja ha ett verksamt, alla rusdrycker omfattande förbud. Statsministern yttrade, att sedan receptlagen trätt i kraft, förbrukningen av brännvin minskats med icke mindre än 883,300 liter. Man kunde fråga sig, om icke denna minskning ökar smugglingen. På detta svarade han: nej, jag tror att smugglingen också minskats. Han påpekar sedan i sitt anförande i remissdebatten, att man naturligtvis icke bör i vanliga tider använda spriten för att ekonomisera budgeten. ”</w:t>
        <w:br/>
        <w:br/>
        <w:t>Jag hade som sagt icke alls tänkt yttra mig i denna fråga, men det var åtskilliga saker, som jag fann mig föranlåten erinra om med anledning av herr Röings anförande. Den fråga det här gäller är så pass komplicerad, att man icke kan såsom här synes ske, utan vidare fördöma deras aktion, som anse, att något, Ja mycket bör göras för att stävja superiet och de oordningar här i landet, som uppkomma på grund av rusdryckshanteringens skadliga verkningar.</w:t>
      </w:r>
    </w:p>
    <w:p>
      <w:pPr>
        <w:pStyle w:val="Heading2"/>
      </w:pPr>
      <w:r>
        <w:t>4. Erik Röing (Liberala riksdagspartiet, man)</w:t>
      </w:r>
    </w:p>
    <w:p>
      <w:r>
        <w:rPr>
          <w:b w:val="0"/>
        </w:rPr>
        <w:t xml:space="preserve">Herr talman! Det var en passus i herr Ljunggrens anförande, som gladde mig att höra. Nämligen då han tog avstånd från motionärens generaliserande uttalande att de </w:t>
      </w:r>
      <w:r>
        <w:rPr>
          <w:b/>
        </w:rPr>
        <w:t>kvinnor¹</w:t>
      </w:r>
      <w:r>
        <w:rPr>
          <w:b w:val="0"/>
        </w:rPr>
        <w:t>, som uttaga motbok, vore alkoholiserade.</w:t>
        <w:br/>
        <w:br/>
        <w:t xml:space="preserve">Herr Ljunggren framhöll i detta sammanhang, att enligt socialstyrelsens utredning 2,1 4 av de personer, som under ett kvartal åtalats för fylleriförseelser, voro </w:t>
      </w:r>
      <w:r>
        <w:rPr>
          <w:b/>
        </w:rPr>
        <w:t>kvinnor¹</w:t>
      </w:r>
      <w:r>
        <w:rPr>
          <w:b w:val="0"/>
        </w:rPr>
        <w:t>. Den siffran känner jag väl till, herr Ljunggren, men jag tillåter mig påpeka, att den debatt, som både herr Spångberg och herr Ljunggren nu tagit upp, bör föras vid behandlingen av nästa utskottsbetänkande, och det är därför, herr talman, som jag föredrager få återkomma både till denna siffra och till vissa andra uttalanden som de båda sista ärade talarna gjorde, när nämnda utskottsbetänkande är föredraget.</w:t>
      </w:r>
    </w:p>
    <w:p>
      <w:pPr>
        <w:pStyle w:val="Heading2"/>
      </w:pPr>
      <w:r>
        <w:t>5. Karl Magnusson (Lantmanna- och borgarepartiet inom andrakammaren, man)</w:t>
      </w:r>
    </w:p>
    <w:p>
      <w:r>
        <w:rPr>
          <w:b w:val="0"/>
        </w:rPr>
        <w:t>Herr talman! Jag hade icke tänkt gå upp i denna debatt, men det var ett uttalande av herr Ljunggren, som föranledde mig att begära ordet. Herr Ljunggren sade nämligen, att det kunde ifrågasättas, om över huvud taget 1922 års förbudsomröstning hade gällande kraft. Jag uttalade på sin tid mina tvivel om, huruvida tidpunkten för förbudsomröstningen var lämplig, och huruvida en sådan omröstning kunde föra nykterhetsfrågan framåt. Men då man nu säger, att denna omröstning icke har gällande kraft, så nödgas jag göra en fråga till herr Ljunggren. Om vi tänka oss, att omröstningen lett till det resultatet, att det blivit majoritet för förbudet och att detta blivit genomfört, om då de, som icke önskat ett sådant förbud, i denna stund kommit och sagt: vi anse, att 1922 års förbudsomröstning icke kan gälla längre, huru skulle ett sådant uttalande bedömts från herr Ljunggrens och hans meningsfränders sida? Jag tror, att det är minst sagt oförsiktigt att göra dylika uttalanden som herr Ljunggren nyss, och jag har begärt ordet för att ge uttryck åt den oförgripliga meningen, att man med sådana uttalanden icke gagnar nykterhetssaken. Jag erkänner gärna, att det finnes mycket, som talar för, att nykterhetsfrågan slutligen kommer att lösas genom införande av totalförbud. Jag vill emellertid därjämte betona, att det är så pass omtvistat, huruvida förbud en gång kommer att införas, och framför allt förefaller tidpunkten för införande av förbud så pass avlägsen, att det säkerligen torde vara skäl för dem, som vilja ådagalägga ett verkligt nykterhetsintresse, att icke alldeles bortse från de övriga vägar, som kunna befrämja en allmän folknykterhet. Följden av att man jämt och ständigt diskuterar förbudsfrågan blir, att bra litet positivt uträttas för nykterhetsfrågans lösning.</w:t>
        <w:br/>
        <w:br/>
        <w:t>Åtskilligt annat av vad herr Ljunggren yttrat skulle kunna inbjuda till en kritisk granskning. Det finns åtskilligt herr Ljunggren näraliggande, som varit ägnat att inge den föreställningen, att herr Ljunggrens och hans meningsfränders uppträdande icke uteslutande varit förestavat av verkligt nykterhetsintresse. Jag skall emellertid icke ingå härpå, utan jag vill endast rikta en vädjan till herr Ljunggren att icke göra sådana uttalanden som dem, han nyss fällde. De äro icke ägnade att gagna nykterhetssaken.</w:t>
      </w:r>
    </w:p>
    <w:p>
      <w:pPr>
        <w:pStyle w:val="Heading2"/>
      </w:pPr>
      <w:r>
        <w:t>6. Sven Bengtsson (Folkpartiet, man)</w:t>
      </w:r>
    </w:p>
    <w:p>
      <w:r>
        <w:rPr>
          <w:b w:val="0"/>
        </w:rPr>
        <w:t xml:space="preserve">Herr talman! Det är ett uttryck i bevillningsutskottets ärade ordförandes första anförande som uppkallat mig till ett bemötande. Herr Röing sökte bagatellisera vad som enligt min mening är det mest betydelsefulla av motionens innehåll, nämligen motionärens påpekande av alkoholbrukets tilltagande utbredning bland </w:t>
      </w:r>
      <w:r>
        <w:rPr>
          <w:b/>
        </w:rPr>
        <w:t>kvinnorna¹</w:t>
      </w:r>
      <w:r>
        <w:rPr>
          <w:b w:val="0"/>
        </w:rPr>
        <w:t xml:space="preserve">. Tidsläget är icke sådant, att det nu torde vara lämpligt att taga upp förbudsfrågan. Men vid genomläsandet av motionen inhämtas, att på fem år antalet för </w:t>
      </w:r>
      <w:r>
        <w:rPr>
          <w:b/>
        </w:rPr>
        <w:t>kvinnor¹</w:t>
      </w:r>
      <w:r>
        <w:rPr>
          <w:b w:val="0"/>
        </w:rPr>
        <w:t xml:space="preserve"> utfärdade motböcker fördubblats. Antalet dylika motböcker har ökats från i runt tal 42,000 till 84,000. Om det förhåller sig så, att motboksinnehav är uttryck för spritbehov, måste varje tänkande svensk sätta denna ökning i samband med den förändring av </w:t>
      </w:r>
      <w:r>
        <w:rPr>
          <w:b/>
        </w:rPr>
        <w:t>kvinnans¹</w:t>
      </w:r>
      <w:r>
        <w:rPr>
          <w:b w:val="0"/>
        </w:rPr>
        <w:t xml:space="preserve"> ställning i hemmet, som ägt rum icke minst i och med den i raskt tempo fortskridande industrialiseringen, som fått</w:t>
        <w:br/>
        <w:br/>
        <w:t xml:space="preserve">så fast fot och vuxit sig så stark i vårt land. Det skulle innebära en stor fara för det svenska folkets fortfarande bestånd som en kraftfull nation, om även </w:t>
      </w:r>
      <w:r>
        <w:rPr>
          <w:b/>
        </w:rPr>
        <w:t>kvinnorna¹</w:t>
      </w:r>
      <w:r>
        <w:rPr>
          <w:b w:val="0"/>
        </w:rPr>
        <w:t xml:space="preserve">, som vissa tecken synas tyda på, skulle få begär efter alkohol. 9Säkert är, att det städse varit den omständigheten, att </w:t>
      </w:r>
      <w:r>
        <w:rPr>
          <w:b/>
        </w:rPr>
        <w:t>kvinnorna¹</w:t>
      </w:r>
      <w:r>
        <w:rPr>
          <w:b w:val="0"/>
        </w:rPr>
        <w:t xml:space="preserve"> i fråga om begagnande av rusdrycker ådagalagt en starkare återhållsamhet än männen, som bevarat vårt folks hälsa, generation efter generation. När herr Röing, i det han försökte att bagatellisera detta förhållande, förebrådde motionären, att denne på ett missvisande sätt begagnat sig av statistiska uppgifter, vilket han icke gjort med en välvillig tydning, men i nästa andedrag på tal om förhållandena i Finland framhöll, att, samma afton, som herr Röing anlänt till Helsingfors, antalet anhållna i nämnda stad uppgått till så och så många personer, gjorde herr Röing sig odisputabelt skyldig till samma missbruk av statistiska uppgiiter, som, enligt hans åsikt, den ärade motionären låtit komma sig till last. Det är nämligen, som redan i denna debatt påpekats, en väsentlig skillnad mellan förhållandena i ett förbudsland och förhållandena i ett land, sådant som vårt, så tillvida som i ett förbudsland varje person, som synes berusad eller polisen kommer på med att inneha sprit, måste för att undgå att bli anhållen kunna nöjaktigt göra reda för på vad sätt han erhållit ifrågavarande sprit. I vårt land återigen, där något spritförbud icke existerar, fordras blott att icke bli liggande i rännstenen eller att uppträda förargelseväckande för att slippa bliva anhållen. Herr Röing, som borde veta detta, bör icke, efter att först ha klandrat motionären för att denne på ett missvisande sätt har använt sig av statistiska uppgifter, omedelbart därpå själv göra sig skyldig till samma förfaringssätt. Herr talman, jag har endast velat göra dessa påpekanden, så att vad bevillningsutskottets ärade ordförande yttrat icke må stå oemotsagt.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1647</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