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485</w:t>
      </w:r>
    </w:p>
    <w:p>
      <w:r>
        <w:rPr>
          <w:b/>
        </w:rPr>
        <w:t xml:space="preserve">Datum: </w:t>
      </w:r>
      <w:r>
        <w:t>1925-03-07</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Ekman (Första kammarens nationella parti, man)</w:t>
      </w:r>
    </w:p>
    <w:p>
      <w:r>
        <w:rPr>
          <w:b w:val="0"/>
        </w:rPr>
        <w:t>Herr talman, mina herrar! Om denna fråga skall kunna lösas utan bitter strid, så tror jag, att det är nödvändigt, att man undviker att begagna sådana uttryck som den närmast föregående ärade talaren nyss begagnade om ämbetsmän, som fullgöra sin plikt.</w:t>
        <w:br/>
        <w:br/>
        <w:t>Jag har en viss rätt att uttala mig i denna fråga, därför att den kommitté, som förberedde frågans framförande, tillsattes på grund av en av mig väckt motion. Det var en motion, som jag väckte vid riksdagen 1909, om rätt till fritt utträde ur kyrkan. I denna motion påpekade jag sammanhanget mellan denna rätt till fritt utträde ur kyrkan och den föreliggande frågan om rätt till borgerlig begravning samt frågan om skattskyldigheten för de utträdda till kyrkliga ändamål. Jag menar nämligen, att en konsekvens av det fria utträdet ur statskyrkan blir, att borgerlig begravning måste tillåtas och likaså att skattskyldigheten till kyrkliga ändamål upphäves för dem, som utträtt. Om man således, såsom stundom sker, vill påstå, att dessa, som icke vilja tillhöra kyrkan men som nu till följd av lagens bestämmelser nödgas formellt stå kvar inom densamma, skulle ha någan rätt till kyrkorna därför att de ännu betala skatt till kyrkliga ändamål, så vill jag framhålla, att denna fråga icke här kan spela in. ty min mening är, att dessa frågor skola ordnas i ett sammanhang, att således skattefrihet skall medgivas, då man medgiver rätt till fritt utträde ur kyrkan och rätt till borgerlig begravning.</w:t>
        <w:br/>
        <w:br/>
        <w:t>Den kommitté, som sysselsatte sig med dessa frågor, erkände också deras sammanhang. Jag talade flera gånger med professor Kjellberg, som var ordförande i denna kommitté, och han erkände detta tillfullo; men han erkände också, att dessa frågors lösning i ett sammanhang vore synnerligen svår. När han sedan gick bort och kommittén blev utan hans ledning, förlorade kommittén också möjligheten, kan man kanske säga, att upptaga frågorna till lösning i ett sådant vidare sammanhang. Hela resultatet av denna kommittés mångåriga arbete var en enda paragraf om borgerlig begravning, av vilken regeringen nu sökt göra det bästa möjliga.</w:t>
        <w:br/>
        <w:br/>
        <w:t>Jag medgiver således för min del det berättigade i den borgerliga begrav-</w:t>
        <w:br/>
        <w:br/>
        <w:t>ningen för dem som icke vilja begagna sig av kyrkans ordning. Men jag fast- Ang. utsträckt håller också, att de frågor, om vilka jag nu talat, böra lösas i ett sammanhang, värl till &amp;. k. ty eljest invecklar man sig i svårigheter, som äro så gott som olösliga. Redan begravning. däri föreligger således enligt min mening ett skäl till avslag på den kungl. (Forts.) propositionen. Emellertid ligger nog frågan nu icke till på det sättet, utan det</w:t>
        <w:br/>
        <w:br/>
        <w:t>blir väl så, att om riksdagen i år icke skulle stanna för Kungl. Maj:ts förslag,</w:t>
        <w:br/>
        <w:br/>
        <w:t>så kommer frågan om den borgerliga begravningen separat fram ett annat år och</w:t>
        <w:br/>
        <w:br/>
        <w:t>pockar på lösning.</w:t>
        <w:br/>
        <w:br/>
        <w:t xml:space="preserve">Vad som nu gör spörsmålet så svårt är det, att det finnes två rakt motsatta riktningar, som stå på mer eller mindre avstånd från statskyrkan och som här vilja ha sina intressen tillgodosedda. Den ena riktningen företrädes av de frireligiösa, som ju i kristligt avseende stå på samma grund som kyrkan, men som skilja sig från statskyrkan mest i fråga om den yttre församlingsformen. Den andra riktningen representeras av dessa icke kristna, som alldeles icke vilja veta av kyrka och kristendomen. De frireligiösa vilja, såsom den förste ärade talaren frambhöll, icke alltid så gärna, att prästen skall förrätta jordfästningen, då de hela sitt liv förut icke ha anlitat honom, utan sin egen predikant eller församlingsföreståndare. Det kan man finna ganska naturligt, och det tycktes ju också den förste ärade talaren anse, att döma av hans yttrande. Den frikyrkliga begravningen är dock en kristlig akt. Om den får ske — i ungefärlig överensstämmelse med vad som. är stadgat för begravning inom statskyrkan — av deras egna predikanter eller törsamlingsföreståndare, så vet jag icke, att man skulle kunna ha något emot, att kyrkorna för sådant ändamål upplätes. Det sker ju dock för ett kristligt ändamål av precis samma art som det, för vilket kyrkorna upplåtas till statskyrkans egna medlemmar. Det är nödvändigt, att man försöker åstadkomma ett samförstånd och ett närmande mellan statskyrkan och de </w:t>
      </w:r>
      <w:r>
        <w:rPr>
          <w:b/>
        </w:rPr>
        <w:t>henne²</w:t>
      </w:r>
      <w:r>
        <w:rPr>
          <w:b w:val="0"/>
        </w:rPr>
        <w:t xml:space="preserve"> närstående mera fria kristna samfunden; och jag skulle tro, att de frireligiösa å sin sida alldeles icke skulle vägra att upplåta ett sitt missionshus till en begravning, som förrättades av präst enligt svenska kyrkans ordning. Då vore det väl ganska besynnerligt, om svenska statskyrkan skulle neka, om det behövdes, att upplåta en sin kyrka till en kristlig begravning, förrättad av en frireligiös församlingsföreståndare. Jag kan icke fatta, att däri skulle ligga något obehörigt. |</w:t>
        <w:br/>
        <w:br/>
        <w:t>Den andra gruppen däremot, de icke kristna, de vilja icke veta av någon kristlig begravning. De ha vänt kyrkan och kristendomen ryggen. Det är ju ganska egendomligt, att när de gjort så, de ändå skola pretendera att få begagna de kristna kyrkorna för sina ändamål. Det stämmer alldeles icke överens med den ställning de i övrigt intagit gent emot kyrkan. Jag tycker att det är en futtig synpunkt att för en lumpen lokalfråga försöka tränga in på det kyrkliga området. där de alls icke ha något att göra, med vilket de icke i något avseende eljest vilja ha något gemensamt. Det ligger något motbjudande i detta sätt att försöka tränga sig på.</w:t>
        <w:br/>
        <w:br/>
        <w:t>Nå, nu har Kungl. Maj:t i sitt förslag sammanfört dessa bägge utom eller vid sidan av kyrkan stående riktningar under en hatt. Dessa olika riktningar, som äro sinsemellan stridande, behandlas av Kungl. Maj:t på ett och samma sätt. Det är där, som svårigheten ligger. Gränsen har dragits så, att kyrkan för ingendera är tillåten, men den är ej heller förbjuden, utan det skulle bero på den enskilde prästen, om han i särskilda fall ville upplåta kyrkan eller icke. Enligt min mening hade gränsen bort dragas så, att man å ena sidan hade ställt de kristna, vare sig de tillhöra statskyrka eller frikyrka, och å andra sidan de icke kristna, som alldeles icke vilja veta av kyrka och kristendom. För de förra skulle kyrkorna vara öppna, för de senare icke.</w:t>
        <w:br/>
        <w:br/>
        <w:t>När jag nu säger detta, vill jag genast betona, att det icke gäller den döde.</w:t>
        <w:br/>
        <w:br/>
        <w:t>Kyrkan vägrar icke sin tjänst åt någon. Jag vågar påstå, att den högtidliga begravning, som för några dagar sedan förrättades i Storkyrkan, visar, att en begravning även av den som under livet stått främmande för kyrkan kan äga rum, utan att man å någondera sidan kan ha någonting att däremot invända — om jag nu håller mig till, vad som skedde i Storkyrkan.</w:t>
        <w:br/>
        <w:br/>
        <w:t>Men om en borgerlig begravning under borgerliga former skulle tillåtas i kyrkan, blir det en helt annan sak. Det har redan av herr Åkerman påpekats, att det kanske icke är så mycket enstaka uttryck eller handlingar. som därvid komma 1 betraktande, utan hela den anda, som där gör sig gällande. Den är stridånde mot kyrkans anda.</w:t>
        <w:br/>
        <w:br/>
        <w:t>För övrigt, vem kan garantera, att intet otillbörligt förekommer uti kyrkan. Jag har nyss nämnt, att, enligt min mening, Hjalmar Brantings begravning var allvarlig, storartad, gripande, men likaväl måste jag erinra, att — icke i kyrkan — men väl ute på kyrkogården förekom sådant, som icke hade bort förekomma. Där yttrades av en talare, för att nu taga ett exempel, följande: »arbetarklassens kultur tillåter ingen messiasdyrkan, men vägrar icke sitt fulla erkännande av stormäns dåd». Ett sådant åberopande av arbetarklassens kultur gentemot kristendomen är dock ett hån; och jag är viss om, att ifall ett sådant yttrande hade fällts i Storkyrkan, skulle det av många ha uppfattats som en hädelse.</w:t>
        <w:br/>
        <w:br/>
        <w:t>Men jag undrar — i fall redan då borgerlig begravning varit tillåten och pastor primarius hade tillfrågats, om begravningen finge äga rum i Storkyrkan — om han då kunnat säga nej. Jag tror det icke. Han hade givetvis åberopat sig på lagen och sagt: här får naturligtvis intet anstötligt förekomma, det är förutsättningen. Men ändå: talaren, som fällde dessa ord vid graven, kanske icke ansåg dem vara stötande. Vem kan garantera, att icke sådant förekommer?</w:t>
        <w:br/>
        <w:br/>
        <w:t>Här är icke fråga om annat än att göra full rättvisa åt var och en. Jag medgiver åt dem, som ställt sig utanför kyrkan, borgerlig begravning, det är en gärd av rättvisa åt dem. Jag medgiver åt frikyrkliga, som vilja ha kristlig begravning, att kyrkan upplåtes åt dem, det är en gärd av rättvisa; men jag måste också hemställa, om icke samma rättvisa kräver, att åt kyrkoförsamlingarna deras kyrkor bibehållas oförkränkta. Ett simpelt, tarvligt lokalbehov får väl icke kränka en så i människans väsen djupt ingripande rätt som den att få behålla sina helgedomar oskändade.</w:t>
        <w:br/>
        <w:br/>
        <w:t>Jag vill påpeka i detta sammanhang, att den borgerliga begravningen innebär någonting helt nytt, helt annat än som förut i allmänhet förekommit. Som herrarna veta, förekommer vid en begravning inom svenska kyrkan av svenska kyrkans medlemmar uti kyrkan i regeln och enligt gällande föreskrifter aldrig något annat än den kyrkliga begravningsritualen. Det är en kyrklig akt, en religiös akt, där endast prästen fungerar, och ingen annan äger uttala sig vid kistan uti kyrkan. Sedan, när man kommit ut till den öppnade graven, står det anhöriga, vänner och andra fritt att uttala, vad de ha på hjärtat; och jag har förvissat mig om, att de frikyrkliga uppfatta begravningen på samma sätt, om kyrkan skulle öppnas för deras räkning. De skulle i kyrkan endast förrätta den religiösa akten, och om sedan vänner och anhöriga hade något att anföra, så skulle det sägas ute vid graven. Men helt annorlunda skulle det bli, om kyrkan, vilket eventuellt kan bli en följd av ett antagande av Kungl. Maj:ts förslag, skulle upplåtas för borgerlig begravning. Vad skulle det betyda? Dessa icke kristna, de ha ingen religiös ritual, de ha icke, så vitt jag vet, ens tänkt sig något slags ritual; utan det är vad de närmast anhöriga, bekanta och meningsfränder kunna komma att säga, som för dem utgör högtid-</w:t>
        <w:br/>
        <w:br/>
        <w:t>Jag har någon kännedom om borgerliga begravningar i Tyskland. Huru det är för närvarande vet jag icke. Men förr var det så, att på Hamburgs kyrkogård, som ligger långt utanför staden, funnos särskilda begravningskapell, ja icke riktiga kapell, där funnos icke kristna symboler, icke kors eller altare, det var rundbyggnader i form av kapell. Sådana funnos 5 stycken på kyrkogården. Där sättes kistan in på sin ställning i mitten av kapellet, där samlas begravningsgästerna, och där förrättas den kristliga ritualen, när sådant förekommer. Men när borgerlig begravning förekommer i kapellen, sker ingenting annat än att en vaktmästare eller annan person säger: låtom oss bedja, det är han ålagd att säga. Huvudena blottas, och man står tyst ett ögonblick, sedan ordnas processionen, kistan lyftes upp, och hela liktåget går ut på kyrkogården. Där ute hålles tal och där ute äger högtidligheten rum; men i kapellet äger ingenting annat rum än det som nyss nämnts.</w:t>
        <w:br/>
        <w:br/>
        <w:t>Nu frågar jag: är det meningen att kyrkorna skola upplåtas endast för detta; endast för att man skall stå tyst en stund, därefter upplyfta kistan och bära ut den? Det är nog icke menirgen. Det händer, att kyrkorna stå på rätt så avsevärt avstånd från själva begravningsplatsen. Skall man upplåta kyrkorna bara för att gå den långa vägen dit och tillbaka och där stå tyst ett ögonblick, under det att alla anföranden skola hållas vid den öppna graven; eller är det meningen att dessa tal — kanske till och med politiska agitationstal — skola förekomma inuti kyrkan? Då skulle dessa icke kristna inom den kristna kyrkan tillåtas vad icke ens för den kristna församlingens egna medlemmar plägar vara tillåtet. .</w:t>
        <w:br/>
        <w:br/>
        <w:t>Det förvånar mig mycket, att icke första lagutskottet med ett enda ord omnämnt denna sak. Jag förstår icke, att de kunnat blunda på detta sätt. Vad är meningen? Skall allt detta, som icke ens är tillåtet för kyrkans egna medlemmar i deras egna kyrkor, tillåtas de icke kristna, då ber jag få fråga, ifall man verkligen har mod att rösta för förslaget?</w:t>
        <w:br/>
        <w:br/>
        <w:t>Enligt min mening är lagen av den beskaffenhet, att den bör underkastas en omarbetning. Jag tror, att frågan kan lösas på ett sätt, som giver rättvisa åt alla, men i så fall fordras en omarbetning av lagen i sådant syfte, att kyrkan må kunna upplåtas till kristna begravningar, vare sig statskyrkliga eller frikyrkliga, men att de skola fredas för olämplig agitation. Sådan kan icke förekommas endast genom ett vagt uttryck i lagen därom, att intet anstötligt vid begravningen får förekomma.</w:t>
        <w:br/>
        <w:br/>
        <w:t>Mitt yrkande är sålunda, herr greve och talman, avslag på hela det ifrågavarande lagförslaget.</w:t>
      </w:r>
    </w:p>
    <w:p>
      <w:pPr>
        <w:pStyle w:val="Heading2"/>
      </w:pPr>
      <w:r>
        <w:t>2. Torsten Nothin (Socialdemokraterna, man)</w:t>
      </w:r>
    </w:p>
    <w:p>
      <w:r>
        <w:rPr>
          <w:b w:val="0"/>
        </w:rPr>
        <w:t>Herr talman! Meningsutbytet har här kommit att röra sig om två särskilda punkter.</w:t>
        <w:br/>
        <w:br/>
        <w:t>Beträffande den ena, rätten att erhålla borgerlig begravning, erkände den förste ärade talaren det berättigade i själva principen, men han ansåg, att denna princip bäst tillgodosåges därigenom, att rätten till borgerlig begravning begränsades till endast sådana fall då den avlidne skriftligen förordnat därom. Jag tror emellertid, att om man drager gränsen så snävt, man icke kommer att vinna vad som åsyftas och önskas. Regeln torde bliva, att en person icke tänker på att meddela ett formligt förordnande angående huru det skall förfaras vid hans frånfälle.</w:t>
        <w:br/>
        <w:br/>
        <w:t>Men även om man ställer sig på samma ståndpunkt som de övriga reservanterna i denna del, nämligen att medgiva borgerlig begravning i händelse av skriftlig förklaring av de närmast efterlevande, att sådan begravning överensstämmer med den avlidnes uttalade önskan, så tror jag ändock, att man icke når fram till den princip, som vi äro ense om är den rätta. Jag tror, att det</w:t>
        <w:br/>
        <w:br/>
        <w:t>Ang. utsträckt blir mycket liten risk för, att de efterlevande skola vilja gå i direkt strid mot,</w:t>
        <w:br/>
        <w:br/>
        <w:t>rätt till s. k. borgerlig begravning. (Forts.)</w:t>
        <w:br/>
        <w:br/>
        <w:t>vad de trott vara den avlidnes intentioner. Tvärtom forde de i de ojämförligt flesta fallen komma att med den mest noggranna pietet söka fullgöra, vad de tro skulle överensstämma med den avlidnes önskan. De kunna nog därvid i regeln lätt säga sig vad denna skulle varit, däremot skulle det vara vida svårare för dem att säga huruvida det finnes en uttrycklig förklaring i ämnet. Det skulle vålla tvekan att avgöra huruvida, vad den avlidne yttrade den eller den gången, vore att förstå som en uttrycklig förklaring eller icke. Man skulle ofta nog ställa de efterlevande i ett pinsamt konfliktläge mellan att å ena sidan söka fullgöra den avlidnes verkliga önskan och å andra sidan att icke giva en förklaring, som till ordalagen icke vore sann och riktig.</w:t>
        <w:br/>
        <w:br/>
        <w:t>Vad angår den andra sakfrågan, nämligen rätten att begagna kyrkor för Jordfästningar, som icke skedde i svenska kyrkans ordning, så ville den förste ärade talaren, om jag fattade honom rätt, göra gällande, att det skulle finnas något slags motsättning i sak mellan mig och lagrådet. Under hand har jag sedan hört, att detta icke varit hans mening, och då är det onödigt att längre stanna därvid, utan vill jag endast erinra, att lagrådet uttryckligen förklarat båda formuleringarna innebära i sak detsamma.</w:t>
        <w:br/>
        <w:br/>
        <w:t>Vad angår själva sakfrågan i denna del, så fälldes av den förste ärade talaren ett yttrande av ungefär det innehåll, att man genom regeringsförslaget berövade kyrkan förfoganderätten över kyrkliga lokaler. Detta är dock icke riktigt. För närvarande finnes det rätt för vederbörande pastor att upplåta kyrkolokal för vare sig det ena eller det andra ändamålet, och vad genom propositionen här har föreslagits, det är endast, att man icke skall göra någon rubbning i denna rätt, att man icke skall göra någon obligatorisk stängning av kyrkorna.</w:t>
        <w:br/>
        <w:br/>
        <w:t>Den siste ärade talaren gjorde gällande, att man kunde befara förekomsten av olämpliga tal. Jag vill erinra honom om, att redan nu förekommer, att vid kyrkliga begravningar hålles tal inuti kyrkan av anhöriga eller andra personer. Det nya är endast det, att själva den kyrkliga ceremonien uteblir. Här blir emellertid icke, såsom den siste talaren antydde, fråga om ett »inträngande» i kyrkan med profana akter. Jag tror nämligen, att det kommer att bli mycket sällan som en begravning inne i kyrkan kommer att ifrågasättas av de efterlevande, där denna begravning skulle genom sitt innehåll eller på annat sätt kunna kränka någon medlem av kyrkan. Jag tror, att dessa konfliktanledningar endast äro teoretiska farhågor, som icke ha någon verklig grund.</w:t>
        <w:br/>
        <w:br/>
        <w:t>Herr Rogberg sade, att prästerskapet behövde en författning, en bestämmelse att gå efter och att man icke borde överlämna prövningen åt dem till följd av de svårigheter, detta skulle medföra. Ja, vill man beakta den synpunkten, tror jag icke att man gärna kan gå den väg, som ifrågasatts av en annan reservant, nämligen kyrkas upplåtande, då ingen annan tjänlig lokal funnes. Därigenom skulle kunna uppkomma många och betydligt svårare konflikter. När skall man sålunda anse, att annan lämplig lokal icke finnes? När är avståndet från kyrkan sådant, att det kan motivera kyrkans upplåtande eller en vägran därtill? Jag tror icke, att man behöver lagstifta vare sig i den ena eller den andra riktningen. Jag har i andra kammaren, som nu håller på att fatta beslut i ämnet, framhållit, att det här under normala förhållanden gäller fall, när människorna äro minst av allt hågade att uppväcka strider och då de mest önska att visa ett pietetsfullt och lojalt uppträdande. Vi ha hittills kunnat reda oss utan bestämmelser ifråga om kyrkas upplåtande, vi ha hittills kunnat reda oss ifråga om tidpunkten för borgerlig begravning i den mån sådan redan nu fått äga rum, vi ha hittills rett oss utan några bestämmelser angående gravvårds utseende och inskriptioner o. s. v. Jag tror,</w:t>
        <w:br/>
        <w:br/>
        <w:t>att det kommer att gå lika bra i framtiden. Man bör icke linjera upp detaljföreskrifter, där sannolikt inga sådana behövas utan saken ändock kommer att ordna sig genom ömsesidig förståelse och ömsesidigt tillmötesgående.</w:t>
        <w:br/>
        <w:br/>
        <w:t>Jag vädjar till kammaren att bifalla utskottets hemställan.</w:t>
      </w:r>
    </w:p>
    <w:p>
      <w:pPr>
        <w:pStyle w:val="Heading2"/>
      </w:pPr>
      <w:r>
        <w:t>3. Ernst Lyberg (Liberala samlingspartiet, man)</w:t>
      </w:r>
    </w:p>
    <w:p>
      <w:r>
        <w:rPr>
          <w:b w:val="0"/>
        </w:rPr>
        <w:t>Då jag, herr talman, på några punkter låtit anteckna en avvikande mening från utskottets tillstyrkande av Kungl. Maj:ts förslag alldeles oförändrat, betyder det inte, att jag i något avseende velat taga avstånd från det syfte Kungl. Maj:ts förslag vill vinna, att jag velat i mindre omfattning än lagförslaget avser giva möjlighet åt medlemmar av svenska kyrkan att erhålla så kallad borgerlig begravning. Såvitt jag förstår, utgör vad som föreslås ett väl motiverat, försiktigt steg på vägen till vidgad religionsfrihet inom den svenska statskyrkans ram. Då herr Ekman nyss yrkade avslag på det hela, kan jag därför gentemot honom inskränka mig till att erinra om, att dock samtliga domkapitel, kanske så när som på ett, förordat, att lagstiftning i ämnet skulle åvägabringas.</w:t>
        <w:br/>
        <w:br/>
        <w:t>Men nästan lika viktigt som att detta steg mot vidgad religionsfrihet tages, nästan lika viktigt förefaller det mig vara, att lagen giver klarhet, att den icke giver alltför fritt spelrum åt växlande tillämpning allt efter den lagen tillämpandes egen subjektiva mening. Jag vill gentemot herr justitieministern säga, att detta, som ju är viktigt i fråga om all lagstiftning, framför allt är viktigt, då det gäller lagstiftning på ett så ömtåligt område som det ifrågavarande, där religiösa åskådningar starkt bryta sig mot varandra och där omdömet icke ledes så mycket av kallt tänkande som av känsla och tro. Jag vill gentemot justitieministern säga, att pinsamma uppträden och våldsamma meningsskiften av det slag, som icke sällan förekommit och föranletts av olika religiösa uppfattningar, giva oss en rätt god erfarenhet om behovet av sådan klarhet. Häftiga strider av det slag, som icke sällan utkämpats om människors stoft och som någon gång till och med dragits inför justitieombudsmannens prövning, bör den nya lagen såvitt möjligt förebygga.</w:t>
        <w:br/>
        <w:br/>
        <w:t>Mina yrkanden ha sålunda tillkommit, icke för att begränsa den föreslagna lagstiftningens räckvidd, snarare då tvärtom, utan för att erhålla någorlunda uttömande bestämmelser eller riktlinjer vid tillämpningen av den nya lagens föreskrifter.</w:t>
        <w:br/>
        <w:br/>
        <w:t>I avgivna yttranden över de sakkunnigas förslag, som ligger till grund för regeringens förslag, ha de kyrkliga myndigheterna och prästerna enstämmigt uppställt krav på klarhet, och då ju dessa äro de närmaste att bära ansvaret för lagens tillämpning, är det givet, att dessa erinringar, dessa krav äro värda all hänsyn. Men även för dem, som i regel närmast beröras av lagens tilllämpning, de frikyrkliga, är det av stort intresse, att lagen giver klarhet. Och slutligen är det påtagligt, att det är ett samhällsintresse, att split och tvister på området icke förekomma.</w:t>
        <w:br/>
        <w:br/>
        <w:t>Vad nu först angår förutsättningarna för att borgerlig begravning må äga rum, är det ju naturligtvis så, att, om man följer den förste ärade talarens linje, man når all önskvärd klarhet d. v. s. om man fasthåller vid, att för borgerlig begravning skall fordras skriftligt förordnande av den döde. Men är det ändå icke att taga tillbaka med den ena handen vad man givit med den andra? Det är en gång så, att vi människor icke äro så snara med att förordna om — vare sig muntligt eller skriftligt — huru i det ena eller andra avseendet skall förfaras efter vår död. För övrigt, en människa, som levat kanske hela sitt liv under faktisk anslutning till en viss religiös eller kanske antireligiös åskådning och som vet, att hans anhöriga därom äga kännedom, tänker sig naturligtvis icke annat än att dessa anhöriga skola ordna med hans begravning därefter. Han tänker sig knappast, att lagen härför fordrar ett uttryckligt för-</w:t>
        <w:br/>
        <w:br/>
        <w:t>kunniga, på vars betänkande Kungl. Maj:ts förslag är byggt, eller ens, i allmänhet åtminstone, prästerna och de kyrkliga myndigheterna velat följa en så rigorös linje.</w:t>
        <w:br/>
        <w:br/>
        <w:t xml:space="preserve">Men när lagförslaget säger, att, ehuru icke skriftligt förordnande meddelats av den döde, borgerlig begravning ändock skall äga rum, då den avlidnes »närmaste anhöriga eller de, som eljest under hans livstid stodo honom nära», begära det, så inbjuder detta till konflikter. För det första därför, att formuleringen onekligen giver vederbörande kyrkliga myndigheter fog för den tolkningen, att det fordras, att, när flera lika närskylda äro närmaste efterlevande, alla skola deltaga i denna begäran. Således om en av dem ställer sig passiv eller är så långt borta, att hans medverkan icke kan åvägabringas, skulle den borgerliga begravningen vara omöjliggjord. Och vidare kan bestämmelsen om närmaste anhöriga och eljest närstående medföra olösliga motsättningar mellan dessa två kategorier. Om exempelvis den avlidnes </w:t>
      </w:r>
      <w:r>
        <w:rPr>
          <w:b/>
        </w:rPr>
        <w:t>moder²</w:t>
      </w:r>
      <w:r>
        <w:rPr>
          <w:b w:val="0"/>
        </w:rPr>
        <w:t>, som är med den avlidne närmast besläktad, yrkar på borgerlig begravning, men hans trolovade opponerar däremot, uppstår frågan: Skall modern eller den trolovade hava vitsord? Spörsmålet har framkastats inom utskottet.</w:t>
        <w:br/>
        <w:br/>
        <w:t>Min reservation — liksom den Rogbergska och liksom även motioner både från prästerligt håll och från herrar Olsson och Pauli — vill fastslå, att sådan samfälld positiv begäran icke är behövlig, utan att det skall vara tillräckligt, om en av två eller flera lika närskylda, som äro närmast anhöriga, begära detta, men att, om någon av de övriga uppträder och hos vederbörande kyrkoherde inlägger gensaga mot den eller de andras uppgifter, att borgerlig begravning ej skulle stå i strid med den avlidnes önskan, frågan om borgerlig begravning då måste förfalla. När den döde tillhört svenska kyrkan, är det oundgängligt, att, vid sålunda till uttryck komna olika meningar bland de efterlevande, jordfästning sker i svenska kyrkans ordning.</w:t>
        <w:br/>
        <w:br/>
        <w:t>Jag vill i detta sammanhang erinra om att herr Rogberg, då han nyss avsåg att citera sin reservation, använde uttrycket »den avlidnes hysta önskan». Det uttrycket återfinnes emellertid i min reservation, men i herr Rogbergs säges: »den avlidnes uttryckta önskan». I övrigt ligga den Rogbergska reservationen och min mycket nära varandra. Vi ha bägge sökt genom vår formulering åstadkomma, utöver vad jag nyss antydde, även att man undgår eventuell konkurrens mellan närmast anhöriga och eljest närstående, detta genom att överlämna bestämmanderätten helt och hållet till närmaste efterlevande, d. v. s. till dem som stå i närmaste skyldskap till den döde. Skillnaden mellan min och herr Rogbergs reservation är — som han antydde — dels att jag ej fordrar skriftligt intyg om den avlidnes önskan, vilket ju emellertid kan anses vara av mindre betydelse, men dels att jag ej önskar den positiva formuleringen. d. v. s. att vederbörande skall intyga, att borgerlig begravning står i överensstämmelse med den dödes önskan, utan intyg om, att sådan begravning ej skulle strida mot hans önskan. Men framför allt synes mig för strängt kravet på att den döde formligen skall ha uttryckt sin önskan. Det bör vara nog, om de närmaste intyga, att borgerlig begravning icke står i strid med hans hysta önskan.</w:t>
        <w:br/>
        <w:br/>
        <w:t>Jag får tillägga, att den formulering, jag föreslagit, nära ansluter sig till de sakkunnigas på denna punkt. Enligt de sakkunnigas förslag skulle nämligen för sådant fall, varom det är fråga, d. v. s. då skriftligt förordnande icke lämnats av den döde, han ändock begravas utan jordfästning i svenska kyrkans ordning, då, såsom det heter, »det av de närmast efterlevande begäres; dock icke om den avlidne fyllt femton år och särskild anledning föreligger till antagandet, att det skulle strida mot hans i livstiden hysta önskan». Skillnaden mellan sakkunnigeförslaget och mitt är i sak endast den, att denna särskilda</w:t>
        <w:br/>
        <w:br/>
        <w:t>anledning, varå hänsyftas i de sakkunnigas lagtext och som enligt de sakkunnigas motivering närmast avsåg just skiljaktiga uppfattningar hos de efterlevande, skulle direkt angivas i själva lagtexten.</w:t>
        <w:br/>
        <w:br/>
        <w:t>Vad så angår frågan om upplåtande av kyrka för jordfästningsakt utanför svenska kyrkans ordning, så medger jag gärna, att det kan synas principiellt alldeles följdriktigt, att sådan begravning, som på sätt och vis tager avstånd från svenska kyrkans ritual, blir helt och hållet utomkyrklig. Men då man icke med rätt kan säga, att den svenska kyrkans helgedom vanhelgas eller eljest tager skada genom en sådan jordfästningsakt, förutsatt att den förrättas på sätt lagen säger, d. v. s. förrättas med beaktande av förrättningens helgd och allvarliga innebörd, så kommer onekligen ståndpunkten, generellt förbud mot användande av kyrka i sådant fall, att te sig som något omedgörligt eller i allt fall mycket orättvist mot dem som ju dock i regel ha deltagit i kyrkans byggande och underhåll — omedgörligt och orättvist under vissa förhållanden, nämligen för det fall att gravkapell eller annat för ändamålet tjänligt rum icke finnes vid eller i närheten av begravningsplatsen. Om t. ex. i begravningsföljet finnas sjuklingar, som skulle taga skada av en jordfästningsceremoni under bar himmel, eller om det är så, att väderleksförhållandena eller de klimatiska förhållandena på platsen över huvud äro sådana, att ej gärna begravningshögtidligheter kunna förekomma under bar himmel, komme förbudet att verka såsom en onödig hårdhet.</w:t>
        <w:br/>
        <w:br/>
        <w:t>Mot att lämna frågan om kyrkans användande helt och hållet öppen, såsom lagförslaget gör, hava ju samtliga Sveriges domkapitel med, praktiskt taget åtminstone, fullständig enighet inom vart och ett av dem bestämt uttalat sig. Jag kan icke hjälpa, att jag tror, att det är alltför antagligt, att, om frågan på det sättet lämnas öppen, oppositionen mot lagförslaget icke kommer att stanna av, utan att man av, såsom jag tycker, rätt förklarliga skäl söker hindra lagens slutliga genomförande. Det har på grund härav och av i och för sig fullgiltiga skäl, synts mig bättre, att man i själva lagen uttryckligen stadgar, att då tjänligt rum icke är tillgängligt, kyrkan skall upplåtas.</w:t>
        <w:br/>
        <w:br/>
        <w:t>Det är alldeles riktigt vad justitieministern säger eller, att det kan uppkomma en del fall, då det är svårt att pröva vad som menas med »tjänligt» och »tillgängligt» rum; därom kunna naturligtvis uppkomma olika meningar. Men man rör sig dock med faktiska förhållanden och låter icke allt bero på vad den ene eller den andre tycker. Jag kan ej se, att det är riktigt att bara hänvisa till toleransen, att hoppas på att sådana frågor lösas i »toleransens tecken», och detta därför, att, såvitt jag förstår, här icke alltid blir fråga om tolerans eller icke tolerans. Om en prästman har den bestämda övertygelsen och den fasta tron, att kyrkans upplåtande för visst ändamål är ett vanhelgande eller åtminstone något ytterst förkastligt, får man icke förtänka honom, att han säger nej till framställningar därom. Det är under sådana förhållanden jag vågat i huvudsaklig överensstämmelse med den Olsson-Pauliska motionen reservera mig på sätt, jag nyss antydde. Som redan utskottets ärade ordförande påpekat, har jag icke tagit upp motionens mycket obestämbara uttryck med förbud mot förekomsten vid jordfästning av något för den kristna tron störande, utan ansett, att det vore tillräckligt, att man beträffande jordfästning har samma föreskrifter som beträffande begravning, nämligen att därvid ej får förekomma något som stör förrättningens helgd eller icke överensstämmer med densammas allvarliga innebörd.</w:t>
        <w:br/>
        <w:br/>
        <w:t>Jag vill till sist erinra om att vad jag föreslagit angående kyrkas upplåtande har jag föreslagit såsom ett tillägg till I $i lagförslaget, där redan enligt Kungl. Maj:ts förslag intagits bestämmelser, som röra borgerlig begravning, och icke såsom ett tillägg till 3 $, som eljest över huvud handlar om kyrkas upplåtande och till vilket lagrum herr Hederstiernas reservation ansluter sig.</w:t>
        <w:br/>
        <w:br/>
        <w:t>Ara mräckt Ett bifall till mitt yrkande i denna del förutsätter alltså i första hand bifall ”Vorgertig ” till Kungl. Maj:ts förslag i fråga om 3 $. Om sålunda 3 8 bifalles i enlighet begravning. med Kungl. Maj:ts förslag, torde jag komma, att vid behandlingen av 9 $ yrka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