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1672</w:t>
      </w:r>
    </w:p>
    <w:p>
      <w:r>
        <w:rPr>
          <w:b/>
        </w:rPr>
        <w:t xml:space="preserve">Datum: </w:t>
      </w:r>
      <w:r>
        <w:t>1925-03-14</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Johan Jönsson (Liberala riksdagspartiet, man)</w:t>
      </w:r>
    </w:p>
    <w:p>
      <w:r>
        <w:rPr>
          <w:b w:val="0"/>
        </w:rPr>
        <w:t>Herr talman, mina herrar! Meningsskiljaktigheten i försvarsfrågan bottnar i första hand i diametralt motsatta åskådningar beträffande vårt militärpolitiska läge samt följderna av det fruktansvärda världskrig, som vi nyss genomlevat. Vi på vår sida hålla före, att människorna i allmänhet icke äro dummare, än att de ha lärt någonting av skadan, och på den andra kanten göres gällande, att eftersom man i alla tider haft krig, måste folken fortsätta därmed ända till världens ände. Geografiskt är vårt land beläget avsides från de stora brännpunkterna och vi ha svårt för att upptäcka de mångahanda faror av vilka vi, enligt motståndarna till härordningsförslaget, äro omgivna. Ty mordattentat på Balkan har Just aldrig varit någonting ovanligt och det kommunistiska kuggförsöket i Reval kunna vi omöjligen tillskriva samma utomordentliga betydelse för vårt lands vidkommande som högerbladen. Nya Dagligt Allehanda hade så gott som dagligen förra sommaren fetstilstelegram om omedelbart förestående krig än här och än där i världsdelen utan att valmännen reagerade på det önskade sättet. Stockholms Dagblad som, åtminstone under denna kampanj, icke sänkt sig ner till den rena smädetrafiken, tycks ha liksom på känn, att det inte räcker med allmänna talesätt, utan att man måste exemplifiera farorna, och till den ändan innehöll tidningen för en tid sen en artikel, som den betitlade »Europas tomrum». Det heter i denna artikel: »Och nu är det alltså fråga om att vidga Europas tomrum norrut, så att tvärs igenom den Jorden väsentligen behärskande världsdelen skulle löpa ett brett band av militärt Nihil. Asiaternas ögon kunna glittra av lust till nästans hus och underjordens furste skrattar något litet därtill.&gt; Ja, det var Ju kejsar Wilhelm, som myntade begreppet den gula faran, men jag trodde verkligen inte, att denna gula fara skulle vara agitationsförslag i försvarsdiskussionen i vårt land. Och vad avgrundsmajestätet beträffar föreställer jag mig att han under världskriget har haft så stora och så många anledningar till glädjefester, att van blivit alltför blasé för att orka skratta åt behandlingen av försvarsfrågan 1 Sverige.</w:t>
        <w:br/>
        <w:br/>
        <w:t>Herr Lindman yttrade, att rikets ständer ibland hade fattat synnerligen olyckliga beslut. Jag skall giva honom fullkomligt rätt därutinnan, och ber att få erinra om ett sådant. Den 21 juli 1741 beslöts, under ordförandeskap av ridderskapets talman, lantmarskalken, generalen greve Lewenhaupt, en</w:t>
        <w:br/>
        <w:br/>
        <w:t>krigsförklaring mot Ryssland. Den gången sattes icke, som fallet är i när-</w:t>
        <w:br/>
        <w:br/>
        <w:t>varande stund, enligt herr Lindmans utsago, den militära sakkunskapen i skymundan, men resultatet blev, som vi alla veta, synnerligen olyckligt. inte endast för landet, utan även för upphovsmannen. General Lewenhaupt avrättades 1743 på generalsbacken i Stockholm.</w:t>
        <w:br/>
        <w:br/>
        <w:t>Till herr Järte vill jag bara säga, att när man i sitt politiska bagage släpar på aktivismen och den »modiga uppslutningen» på Tysklands sida i världskriget, har man knappast någon anledning att mästra andra för bristande förutseende. Herr Järte kan ju vara synnerligen glad, att vänsterfolket saknade hans vida politiska vyer. Resultatet av en politik enligt hans linjer skulle enbart ha blivit sorgligt för Sverige, och vi skulle alldeles säkert inte haft glädjen och nöjet att njuta av herr Järtes vältalighet här i kammaren i närvarande stund, ty inte ens stockholmshögern skulle, antar jag, efter resultatet av hans föregående verksamhet, gjort honom till herr Lindmans närmaste man på stockholmsbänken. Att herr Järte ingenting lärt av händelserna, visar bäst hans tal om den tunna baltiska barriären och den starkt väpnade svenska härsmakt, som han ville ställa bakom denna barriär. Ut med språket, herr Järte. Är det meningen, att vi skola satsa vår tillvaro på baltstaterna? Herr Järtes betraktelsesätt ifråga om det rent militära belyses vidare av hans beklagande av, att icke 1901 års härordning antogs redan 1873. I betraktande av att vi faktiskt under hela denna tidsperiod icke hade den minsta olägenhet av att icke hava en så stark härordning, som herr Järte önskade, utan klarade oss gott i alla fall. Är det underligt att herr Järte efteråt beklagar att landet därigenom sparade många miljoner under ett ekonomiskt svårt tidsskede. Fallet påminner om en släkting till mig som berättade om sin lille pojke, att han vaknade en morgon storgråtande och, när modern frågade varför han grät, svarade: »Jag somnade ifrån kvällsmaten i går kväll.» Den lille gossen blir tydligen en stor realpolitiker med tiden, han som herr Järte. Han sörjde över att han måst försaka den njutning, som förtärandet av kvällmaten skulle hava medfört. Herr Järte sörjer över, att han i sina politiska kannstöperier icke före 1901 kunde använda sig av en stark härordning, som bricka i det storpolitiska spelet.</w:t>
        <w:br/>
        <w:br/>
        <w:t>Jag kan emellertid försäkra både herr Lindman och herr Järte, att jag icke alls betraktar den omständigheten, att dessa baltstater, Estland och Tettland, uppstått, såsom i alltför hög grad lättande för vårt militärpolitiska läge. Men jag skulle vilja påpeka en annan omständighet därvidlag, som torde hava större betydelse. Och detta är, att ur det tsaristiska Ryssland uppstått stater, helt eller delvis bildade av Rysslands forna områden, Polen, Bessarabien, som nu hör till Rumänien, Estland, Lettland, Litauen och Finland. Dessa stater tillsammans disponera i närvarande stund en armé i fredstid, vilken är nästan lika stor som den ryska liniearmén. Enligt officiella siffror utgör den ryska linjearmén 560,000 man i linjeoch 300.000 man i territorialarmén, och enligt likaledes officiella siffror. som varit offentliggjorda i tidningarna, skulle de stater, som bildats av förutvarande ryska områden, disponera 552.000 man. Det är klart, att denna militära styrka betyder en ganska stark motvikt mot bolsjevikhären, samt att det bolsjevikiska Ryssland måste räkna med densamma vid uppgörandet av eventuella planer. I betraktande av, att Ryssland i närvarande stund icke ens kan förse sig med ammunition, vapen m. m. ens för fredsbehovet kan det knappast betecknas såsom någon stark militärmakt. Ett land med så desorganiserad industri och så desorga-</w:t>
        <w:br/>
        <w:br/>
        <w:t>niserat kommunikationsväsen har näppeligen alltför stora möjligheter till krigiska företag. Det viktigaste för bolsjevikerna i närvarande stund är att organisera sin industri och sin handel för att såmedelst ekonomiskt bringa sitt land på fötter. Vad beträffar den tid, då de en gång fullbordat den uppgiften, så är jag icke så pessimistisk som en del av herrarna, vilka mena, att den blir inledningen till krigiska företag. Med obestridlig risk att då på nytt 1 grund förstöra vad de under freden arbetat på och lyckats åstadkomma.</w:t>
        <w:br/>
        <w:br/>
        <w:t>Kapten Bernström yttrade, att människorna måste undergå en sinnesändring, innan han kunde hoppas på en fredlig utveckling i världen. Jag för min del undrar, om man icke skulle kunna säga, att en sådan sinnesändring redan har ägt rum. Om kapten Bernström ägnat lika stor iver åt att upptäcka tecken i sådan riktning som åt att upptäcka orosmoln på den politiska horisonten, skulle han möjligen för länge sedan hava gJort den upptäckten, att uppfattningen angående kriget har undergått en ganska stor förändring. Före 1914 fanns det ju knappast en tysk general, åtminstone en sådan med självaktning, som icke ansåg sig böra skriva en bok, i vilken han hävdade krigets nödvändighet. Så t. ex. general Bronsart von Schellendorff, förutvarande tysk krigsminister vilken i en bok skriven år 1913 hävdade nödvändigheten för Tyskland att erövra Danmark, Holland, Belgien, en del av Schweiz och norra Frankrike. Jag undrar, om i närvarande stund någon tysk general ens skulle falla på den idén att skriva en krigsbok och förhärliga kriget och om han gjorde det, skulle det allmänna löjet döda honom.</w:t>
        <w:br/>
        <w:br/>
        <w:t>Även här i Sverige funnos före kriget personer i framskjutna ställningar, som verkligen ansågo kriget vara en nödvändighet. Professor Kjellén exempelvis skrev uti boken, »Vadan och varthän?» bl. a. följande: »Må våra konsuler se till, att staten icke tager skada av freden». I tidningen Nya Dagligt Allehanda för den 1 augusti 1914 heter det i en ledare, skriven av samme professor Kjellén, på tal om det österrikiska angreppet mot Serbien: »Det var därför Österrike begagnade ögonblicket till preventiv aktion. Aldrig har världen heller sett en klarare fara i dröjsmål. Freden betydde nu upplösning. Ryssland är nu schackat som det själv tänkte schacka Tyskland, Österrike har icke angripit Ryssland. Det ankom på Ryssland att bevara freden på bekostnad av sina intressen. Ryssland kunde Ju ha tagit den lilla förödmjukelse, som det lilla Serbien icke kunde. När vi lägga dessa tankar samman, så se vi, att Tyskland och Österrike önskat avgörandet nu.» I samma nummer av Nya Dagligt Allehanda läses på ett annat ställe: »Ingen konst skulle vara att uppvisa, att något dåraktigare och vanvettigare från alla möjliga synpunkter, särskilt ekonomiska och människovänliga, icke kan uppvisas än denna Österrikes not, som i sin oförsonliga tillskärpning är hela situationens nyckel. Men allt klarare har det blivit, att endast den starke kan göra eftergifter och att eftergifterna alltmera inkräktat på Österrikes styrka. Nu var stunden inne, då det gällde att med beslutsam gärning skapa nytt anseende för den åldriga och vacklande Donaumonarkien och att samla de spridda nationaliteterna till stordåd.» Lovprisandet av Österrikes tillvägagångssätt vid krigsutbrottet visar ju, att man hade starka sympatier på vissa håll i Sverige för denna österrikiska politik, vars följder blevo så ödesdigra även för den Habsburgska monarkien själv. Tar man så i betraktande, att den Österrikiske undersökningsdomaren i Sarajevo, doktor Weissner, rapporterat sin regering, att såvitt av hans undersökning framgått, var ingen serbisk myndighet invecklad 1 tronföljaremordet, en rapport som sedermera offentliggjorts, är man på det klara med vad det var för en slags politik som vann ett så högljutt gillande i ett av högerns främsta tidningsorgan. Den stora tyska tidningen Frankfurter Zeitung skrev också vid offentliggörandet av den Weissnerska rapporten, att den visade, att den österrikiska regeringen 1914 bestod av en samling skurkar.</w:t>
        <w:br/>
        <w:br/>
        <w:t>Nu gjorde ju herr Järte gällande, att man inom högern här i Sverige 1914 rent intuitivt känt, att det skulle bliva krig inom kort. Tager man i betraktande, att dessa kretsar faktiskt fastslogo, att kriget var ett preventivkrig, och tager man vidare i betraktande det intima umgänge, som plägades mellan herr Järtes kretsar och likasinnade i Berlin, kan man förstå, att man på detta håll satt inne med en vetskap om det förestående kriget, som vi andra icke hade. Det är därför, man kan skryta med att man var så förutseende och kan håna dem, som icke trodde på något världskrig.</w:t>
        <w:br/>
        <w:br/>
        <w:t xml:space="preserve">Redaktör von Zweigbergk yttrade 1 ett tal, som han höll i Kristianstad 1916, att visserligen sågo vi vänstermän, vi liksom alla andra, den oro, som fanns i världen, men vi trodde ej, att någon av </w:t>
      </w:r>
      <w:r>
        <w:rPr>
          <w:b/>
        </w:rPr>
        <w:t>kvinna¹</w:t>
      </w:r>
      <w:r>
        <w:rPr>
          <w:b w:val="0"/>
        </w:rPr>
        <w:t xml:space="preserve"> född skulle våga en tryckning på den elektriska knapp, som skulle bringa den militära helvetesmaskinen att explodera. Det fanns folk, som hade mod att våga den tryckningen, men jag tror att för dem finns anledning att ångra bedriften.</w:t>
        <w:br/>
        <w:br/>
        <w:t>I sitt yttrande till statsrådsprotokollet rörande 1924 års försvarsproposition gjorde excellensen Trygger gällande, att statsfinansiella skäl nödvändiggjorde en revision av 1914 års härordning. Den dåvarande regeringschefen tycktes således icke alls vara så övertygad om den ringa betydelsen av besparingssynpunkten som vad åtskilliga talare här i kammaren gjort gällande. Men det råder ju ingen brist på förslag till försvarsmiljoners anskaffande. Herr Bernström sade i går, att försvarskostnaderna vore en sådan bagatell. Det gällde 5—6 kronor för en skattskyldig med 3,000 kronors inkomst. Det betydde, att man bara på ett par biografbiljetter kunde spara in summan. En högre militär reste omkring i Skåne förra året och förkunnade, att för en arbetare gällde det blott att spara in tre flaskor pilsner för att taga igen den del av ökningen i försvarskostnaden, som belöpte på honom. Man har talat om, att vi röka och supa upp för bortåt 450 miljoner kronor om året. Härvidlag är dock att märka, att huvuddelen av dessa penningar utgör skatt, som vi betala till staten. Jag kan sålunda icke riktigt begripa sammanhanget i det där. Om vi bli riktigt sparsamma och sluta upp med att röka och supa, blir följden rätt betänklig för statskassan, i det man på annat sätt måste fylla ut den brist, som på sådant sätt uppkommer.</w:t>
        <w:br/>
        <w:br/>
        <w:t>Jag väntade verkligen ej, att den kompaniaritmetik, som gjort så god tjänst i högerpressen, skulle användas av herr Lindman här i kammaren. Av 364 kompanier har det blivit 122, utropade herr Lindman. Faktum är ju emellertid, att det är en ren fiktion med denna kompaniindelning. Ty alldenstund man kallar in de värnpliktiga i olika omgångar, så skulle man precis lika lätt kunna bilda 12 kompanier per regemente som 6. Det skulle gå precis lika lätt, som man i 1914 års härordning räknar med 13 kompanier. De 13 kompanierna av år 1914 få faktiskt inte större tilldelning av linjemanskap än ett normalinfanteriregemente enligt det nu föreliggande förslaget. Frågan blir då: räcker befälet till för utbildningen? Ja, antalet officerare per normalinfanteriregemente har visserligen minskats från 53 till 40. Men jag tror verkligen inte, att någon kan bestrida, att ett ganska stort antal officerare på våra infanteriregementen hittills icke sysslat med de värnpliktigas utbildning utan sysselsatts med rent kontorsgöra. Men i försvarsrevisionens förslag ha i största utsträckning dessa befattningshavare ersatts med arvodister, med pensionerade befattningshavare. Och på det sättet blir den faktiska minskningen av antalet trupputbildare inte så stor, som siffrorna ge vid handen. Herr Lindman talade om att av 5,563 underbefäl har blivit 2,887. Ja, därvid är ju att märka, att eftersom vakanserna på detta område utgjort och utgöra 50 procent och därutöver ända sedan 1914 års härordning antogs, så har man visserligen på papperet haft 5,563 underbefäl, men i verkligheten aldrig disponerat ett större antal, än som finnes upptaget i det nu föreliggande</w:t>
        <w:br/>
        <w:br/>
        <w:t>förslaget. Om man kan utgå från att vakanserna hädanefter helt fyllas, så kommer inte någon brist på underbefäl att uppstå, i fall nämligen de, som hitintills funnits att tillgå kunnat bestrida de åligganden, som tjänsten kräver.</w:t>
        <w:br/>
        <w:br/>
        <w:t>Vidare frågade herr Lindman, hur man skulle bära sig åt vid mobilisering, och han var inne på kapitlet om de två reservfördelningar, som skymta i regeringspropositionen. På det vill jag svara med en motfråga till herr Lindman: hur var det möjligt att mobilisera de tolv fördelningarna enligt 1914 års härordning med det befäl av olika grader, som man hade att tillgå för ändamålet? Jag vågar bestämt göra gällande, att åtminstone de närmaste åren, det går vida lättare att mobilisera sex fördelningar enligt föreliggande förslag, än det någonsin gått för sig att mobilisera tolv fördelningar enligt 1914 års härordning. För fredsbehov måste man ha en fast anställd kader, men för mobiliseringsbehov, om inte härordningen skall bli alltför dyr, måste det väldiga behovet fyllas med reservbefäl. Naturligtvis kommer den tidpunkt, då den på övergångsstat förda personalen starkt förminskas och slutligen försvinner. Och vid den tidpunkten blir det troligen nödvändigt att upptaga frågan, hur med reservbefälsfrågan skall ordnas. Det är möjligt och sannolikt att vi då måste påbygga härordningen med en reservbefälsorganisation. Men i innevarande stund föreligger inte, tror jag, något sådant behov, utan vi kunna i det fallet se tiden an.</w:t>
        <w:br/>
        <w:br/>
        <w:t>Jag har ju för egen del en liten reservation, som jag vill anbefalla i herrarnas åtanke redan nu, för att jag skall slippa att begära ordet en gång till annat än för ett yrkande. Min reservation åsyftar först och främst att få till stånd ytterligare ett litet kavalleriregemente. Kavalleriet har, som herrarna veta, alltid haft en försvarare i mig här i kammaren. Eftersom även den infanteribrigad, som tillkommit utöver regeringens förslag. behöver kavalleri, så tycker jag, att man bör förse den med sådant. Och jag har med hjälp av den militära sakkunskapen inom försvarsutskottet lyckats åstadkomma ett kavalleriförband utan ökning av kostnaderna, nämligen genom en minskning av de övriga kavalleriregementenas kadrer och antalet stamhästar vid desamma. Vidare föreslår jag i reservationen en förstärkning av artilleriets kadrer i enlighet med försvarsrevisionens förslag. Jag har nämligen den övertygelsen, att just beträffande artilleriet behöva vi vid mobilisering ha tillgång till fullt kvalificerad personal. Det duger inte att på det området mobilisera med reservpersonal, och därför böra kadrerna vara starkare, än som är absolut oundgängligt för själva fredstjänsten.</w:t>
        <w:br/>
        <w:br/>
        <w:t>Kapten Bernström frågade i sitt anförande, varför man så litet beaktat flottans krav. Jag tror verkligen inte, att det ligger så värst illa till för flottan. Det finns tvärtom mycket goda utsikter för att vi 1927 här i riksdagen komma att fastställa en flottplan, som kommer att ganska väl tillgodose flottans krav. När kapten Bernström riktade en förebråelse mot oss för att vi inte beaktat flottans intressen, så ber jag att få erinra om att försvarsrevisionens högermän endast räknade med ett årligt nybyggnadsanslag av 5 miljoner kronor. Och eftersom vi nu räkna med att ett belopp av 7,100,000 kronor minst, kommer att bli behövligt, så kan man nu säga, att vi i det fallet varit flottare, än högern 1 försvarsrevisionen ansåg nödvändigt.</w:t>
        <w:br/>
        <w:br/>
        <w:t>För min del tror jag sålunda, att detta förslag är ur försvarssynpunkt acceptabelt. Inte ens högern räknar ju med några omedelbart hotande faror. Och ifråga om möjligheten att, därest utvecklingen skulle gå i en riktning motsatt den vi hoppas, senare bygga ut härordningen, vill jag påpeka, att våra kaserner 1 allmänhet äro så pass rymligt tilltagna, att man mycket väl kan i dem stoppa in två regementen. Ty man har vid kasernbyggena i enlighet med medicinal-</w:t>
        <w:br/>
        <w:br/>
        <w:t>styrelsens krav beräknat en luftkub för manskapet, som i nödfall inte är ound- Ang. förgängligen nödvändig. svarsväsendets Jag tillåter mig, herr talman, att yrka bifall till utskottets förslag.</w:t>
      </w:r>
    </w:p>
    <w:p>
      <w:pPr>
        <w:pStyle w:val="Heading2"/>
      </w:pPr>
      <w:r>
        <w:t>2. Georg Andren (Lantmanna- och borgarepartiet inom andrakammaren, man)</w:t>
      </w:r>
    </w:p>
    <w:p>
      <w:r>
        <w:rPr>
          <w:b w:val="0"/>
        </w:rPr>
        <w:t>Herr förste vice talman, mina damer och herrar! Till de</w:t>
        <w:br/>
        <w:br/>
        <w:t>många, som redan förut uttalat sin förkastelsedom över utskottets förslag till lösning av vår försvarsfråga, måste även jag sluta mig. Även jag har ett behov att förklara mig urarva till den ära, som vänstermajoriteten vill skörda av det beslut, som statsmakterna väl snart skola fatta. Alla känna vi, att detta beslut är allvarligare än kanhända något annat, som denna generation av vårt folk varit med om. Man måste beklaga, att den betydelsefulla frågan icke fått en sådan lösning, att en överväldigande del av vårt folk kunnat samlas omkring densamma. Då hade vi fått en verkligt demokratisk lösning. Men sedan försvarsfrågan länge, ja, alltför länge varit ett spekulationsobjekt i den politiska handeln, är det måhända icke möjligt att nu åstadkomma en samlande lösning. Till den knappa majoritet, som nu går att avgöra frågan, vill jag då säga, att de risker för vårt land och folk, som dess beslut innebär, måste i lika mån drabba den stora minoritet, som av sitt politiska omdöme och av sin ansvarskänsla tvingas att ställa sig utanför detta beslut. Redan detta borde gjort det till en angelägen sak för den för tillfället triumferande majoriteten att taga större hänsyn till minoritetens önskemål än som här skett. Hans excellens herr statsministern synes icke ha varit besvärad av några dylika betänkligheter. För honom var det avgörande, att lösningen kunde frambäras under demokratisk signatur. Med mycken iver och med vackra färger målade hans excellens förtjänsterna hos vad han kallade »demokratiens försvarsordning», medan våra äldre försvarsorganisationer huvudsakligen fingo tjäna som mörk bakgrund. Det förefaller mig, som om hans excellens vid detta tillfälle kunde ha unnat den försvarsorganisation, som nu till icke ringa del skall raseras, men som under en kritisk tid fyllt sin uppgift att bevara freden, en vackrare nekrolog. Även den har ju dock en gång vunnit denna kammares bifall — 5 år efter den allmänna rösträttens genomförande. Det kan hända, att historiens Nemesis en gång skall fälla en långt hårdare förkastelsedom över den försvarsordning, som nu skall genomföras. Det är icke säkert, att verket lika ivrigt skall prisa mästarna, som mästarna nu prisa verket. Men säkert är, att skulle vårt land drabbas av en stor olycka, då skola inga demokratiska förtecken och inga tillfälliga majoriteter kunna fria ledarna från det ansvar, som de nu ådraga sig. Ty ledarnas plikt är att leda och icke att lyda och lida. Det torde också vara tydligt, att konungens nuvarande rådgivare själva väsentligen skapat den folkvilja, som de nu med så mycken iver skjuta framför sig.</w:t>
        <w:br/>
        <w:br/>
        <w:t>Efter den långa debatt som nu förts vill jag icke fresta kammarens tålamod med en längre kritik av det föreliggande förslaget. Jag skall icke söka pröva halten av de känslostämningar, som mäktigt bidragit till att bära fram och bära upp detta förslag. Icke heller vill jag granska de motiv, av olika slag, som drivit fram det försvarsprogram, som nu kommit från utskottet. Icke heller vill jag konfrontera den föreslagna försvarsorganisationen med några militära uppgifter, ehuru det kunde vara lockande nog att fråga sig, hur den fiende skulle se ut och hur det krigsfall skulle vara beskaffat, som de föreslagna försvarsanstalterna skulle kunna bemästra. Allra minst vill jag göra det vanskliga försöket att blicka fram mot en oviss framtid och de konsekvenser, säkert allvarliga, kanhända ödesdigra, som riksdagens beslut denna gång kommer att medföra. Däremot vill jag dröja något vid de politiska argument, som vid olika tillfällen anförts för det nedrustningsprogram, som den svenska vänstern nu går att realisera. Jag gör detta så mycket hellre, som den historiska exposé, som hans excellens statsministern gav, väl kan behöva en viss komplettering.</w:t>
        <w:br/>
        <w:br/>
        <w:t>Herr Järte har givit en utmärkt träffande komplettering på vissa punkter; Jag skall tillåta mig att belysa andra.</w:t>
        <w:br/>
        <w:br/>
        <w:t>Jag skall icke gå tillbaka till den tid, då man inom vår svenska vänster alltför ofta kunde få höra, att arbetaren icke hade något fädernesland att försvara. Den frasen har vår socialdemokrati väl för alltid förvisat till sin stora gravkammare för döda slagord. Frasen lever måhända kvar hos de mest efterblivna, de mest reaktionära hos vårt folk, hos det bolsjevikiska barbariets svenska utposter, hos våra kommunister. Jag skall icke sträcka det historiska perspektivet över en längre tidrymd än det sista decenniet.</w:t>
        <w:br/>
        <w:br/>
        <w:t>Alla minnas vi den motion av den 7 juni 1914, som utgjorde socialdemokraternas sista bud i försvarsfrågan före det stora kriget. Vad vi då fingo till livs, belastar redan riksdagens tryck och jag skall nu icke citera. Jag vill endast erinra om att man även då — knappa 8 veckor före världskrigets utbrott — tog den internationella situationens »ljusning» till intäkt för det sedvanliga förslaget om minskning av rikets försvarsmedel. Även om jag medgåve, att sommaren 1914 förde med sig vissa tecken till en förbättring av det utrikespolitiska läget, så kan jag samtidigt icke nog fördöma kortsyntheten i den politik, som låter den ena eller andra månadens politiska horoskop vara avgörande för en försvarsplan, som måste tänkas gälla omkring ett decennium. Man talade den gången också om arbetarorganisationens förmåga att motverka ett krigsutbrott. Vi minnas, hur det gick. Den stolta andra internationalen brast under det nationella trycket sönder som en vacker såpbubbla i hård vind. Man märkte knappast, att den funnits. Skall t. ex. Nationernas förbund, denna härd för stridande nationella intressen, som icke hållas samman av en social solidaritet, prövad under decennier, nu kunna vara starkare, än vad den internationella arbetarorganisationen visade sig vara 1914?</w:t>
        <w:br/>
        <w:br/>
        <w:t>Jag skall icke pröva kammarens tålamod med en redogörelse för de i många avseenden små strider, som utmärkte försvarsfrågans behandling under krigets sista och fredens första år, men jag vill erinra om den motivering, som vårt socialdemokratiska parti genom några av sina främsta ledare förra året gav sitt nedrustningsförslag. Naturligtvis fortsattes den trafik med utrikespolitiska skönmålningar, som alltid ackompanjerar den svenska vänsterns försvarspolitik. Hur mera frigjorda och mera initierade politiker i länder med större förhållanden samtidigt sågo på läget, framgår av några ord av Mac-Donald, fällda i engelska underhuset vid ett stort och ryktbart tillfälle den 15 januari 1924. Denne politiker yttrade då — och det var icke i ett extemporerat och oöverlagt</w:t>
        <w:br/>
        <w:br/>
        <w:t>anförande — bl. a. följande: »Från politiska synpunkter ökas farorna för varje dag, — Europas förhållanden likna för närvarande mera tillståndet 1912 än någon gör sig besvär att tänka på. — Nationer, som voro allierade, stirra på</w:t>
        <w:br/>
        <w:br/>
        <w:t xml:space="preserve">varandra med endast till hälften dold fiendskap. Detta är ett förhållande, som tvingar till ett varmhjärtat förenande av män och </w:t>
      </w:r>
      <w:r>
        <w:rPr>
          <w:b/>
        </w:rPr>
        <w:t>kvinnor¹</w:t>
      </w:r>
      <w:r>
        <w:rPr>
          <w:b w:val="0"/>
        </w:rPr>
        <w:t xml:space="preserve"> ur alla partier för att söka hindra detta och för att söka återställa detta lands sunda, allvarliga och betänksamt utövade inflytande.&gt; Detta är andra och sannare toner än många av dem, som samtidigt hördes i denna kammare.</w:t>
        <w:br/>
        <w:br/>
        <w:t>Det socialdemokratiska försvarsförslaget motiverades vidare som ett »neutralitetsförsvar». Denna motivering sönderkritiserades omedelbart med mycken skärpa både i tanke och ord av landshövding Edén, som hänvisade till det otvivelaktiga förhållandet, att man icke så noga kan skilja mellan självständighetsförsvar och neutralitetsförsvar. Ett försvar för neutraliteten övergår lätt nog till ett försvar för rikets existens som fri stat. Men om argumentet sålunda i sig självt var skäligen klent, så förlorade det snart nog allt värde. Sedan en ärad ledamot av denna kammare, som nu tyvärr icke längre finnes ibland oss, telegraferat om mänsklighetens Magna Charta och det socialdemokratiska partiet visat tydliga tendenser att bekänna sig till Gentveprotokollet, passade det</w:t>
        <w:br/>
        <w:br/>
        <w:t>Ju icke riktigt bra att tala om neutralitetsförsvar — neutraliteten skulle ju övergivas. I själva verket var herr Brantings karakteristik av Genéveprotokollet riktig, mera riktig än han kanske själv visste. Magna charta var nämligen icke, som många måhända tro, ett folkets frihetsbrev, en demokratiens seger; det var i stället ett baronernas privilegiebrev, ett dokument, som väl grundlade friheter för några få, men ej frihet för de många. På samma sätt var nog också Genéeveprotokollet väsentligen ett uttryck för vissa stora politiska intressen.</w:t>
        <w:br/>
        <w:br/>
        <w:t>Ehuru det vid denna riksdags början ännu var mycket obestämt, om regeringen skulle träda in för Geneveprotokollet och därmed för ett övergivande av vår traditionella neutralitetspolitik eller ej, framlade regeringen dock ett försvarsförslag, som väsentligen är identiskt med det, som föregående år presenterades som ett specifikt neutralitetsförsvar. Vissa förbättringar föreslogos visserligen — och jag förstår väl dessas parlamentariska motivering — men dessa rekommenderades ej med någon hänvisning till nya uppgifter eller nya förhållanden. Det gällde i stället att »hos det långt övervägande antalet av vårt folk» bevara känslan av trygghet orubbad. Det förefaller mig, som om regeringen bort fästa mera avseende än som skett vid vårt lands trygghet och | då hade den också mindre behövt pyssla med vårt folks säkerhets-</w:t>
        <w:br/>
        <w:br/>
        <w:t>De statsfinansiella argumenten för en nedrustning ha av herr Beskow så skarpt och träffande blivit bemötta, att jag icke har anledning att gå in på denna sak. Herr Hamrin har emellertid gjort ett uttalande, vars finansiella konsekvenser kunna förtjäna att något beaktas. Herr Hamrin ställde i utsikt ett kommande kompromissanbud till högern, som skulle kunna karakteriseras med formeln förbud och försvar, ett anbud, som icke minst borde väcka ett visst intresse och en viss eftertanke på socialdemokratiskt håll. Jag skall icke närmare karakterisera denna invit, som förutsätter, att tvenne partier skulle mötas med övergivande av väsentliga ståndpunkter i väsentliga frågor. Nog finns det ord för en dylik karakteristik, men de äro knappast parlamentariska. 9Sakens finansiella sida vill jag emellertid beröra. Budgetåret 1923—1924 hade den svenska staten en inkomst av spritdryckerna på omkring 84 miljoner kronor. Denna inkomstpost skulle tydligen helt strykas. Samtidigt skulle utgiftssidan väsentligen ökas. Å ena sidan skulle en effektiv spritpolis draga mycket stora kostnader. Å andra sidan skulle det givetvis ställa sig oerhört dyrt att rekonstruera ett försvar, sedan det förut blivit kraftigt nedskuret och de därvid gjorda besparingarna väl till största delen blivit fastlåsta för andra ändamål. Jag har aldrig haft någon anledning att betvivla herr Hamrins vilja att handskas med stora finansiella problem; jag har förut ej heller haft någon anledning att betvivla hans förmåga att göra det. De perspektiv han nu rullar upp synas mig så vittutseende — ur både moraliska och finansieila synpunkter — att jag måste bliva ytterst betänksam.</w:t>
        <w:br/>
        <w:br/>
        <w:t>Föreliggande utskottsutlåtande innehåller föga av principiell motivering för den omfattande reform av vårt försvarsväsende, som där föreslås. Den motivering, som presteras, har för övrigt i bägge kamrarna blivit så kritiserad, att jag icke har anledning att närmare behandla densamma. Det kan vara nog att konstatera, att det ena argumentet efter det andra för en avrustningspolitik har visat sig förfelat, men avrustningsprogrammet självt lever och har framgång, ty det har röster även då det icke har bärande argument.</w:t>
        <w:br/>
        <w:br/>
        <w:t>Jag har förut talat om den nyktra och realistiska syn på det utrikespolitiska läget, som har utmärkt Englands socialdemokratiska ledare, Mac-Donald. Hans försvarspolitik borde också kunna giva vår svenska vänster något att tänka på. Har någon hört, att Mac-Donald tagit några avgörande steg på nedrust-</w:t>
        <w:br/>
        <w:br/>
        <w:t>ningens väg utan att först skaffa sig fullgoda garantier för att andra makter skola handla på samma sätt? Är det icke så, att hans rustningspolitik i stort sett fullföljde de konservativa föregångarnas traditioner? Mac-Donald förstod, att avrustning och nedrustning icke kunde vara en enbart nationell, utan en internationell fråga. Han visste att England i nuvarande situation icke kunde tjäna fredens sak genom att avrusta, om andra makter icke samtidigt gjorde det; han ville icke vara med om att göra Englands ord maktlösa, där världsfrågorna behandlas, han hade för mycken insikt i denna världs snöda lägenheter och för mycken känsla av ansvar för rikets framtid, för att han skulle vilja lägga England värnlöst mot alltjämt rustande makter. Han visste, att ett värnlöst England skulle blott betyda nya faror för freden, det skulle skapa frestelser, som andra länders lidelser icke skulle kunna motstå. Och dock är Mac-Donald en verklig pacifist. Han bekänner sig icke till marxismens lära om klasskampen; tvärtom bekämpar han densamma. Han har för fredens skull riskerat hela sin politiska framtid. Det är icke bekant, att han vid något tillfälle under världskriget ivrat för krigets förlängning eller motarbetat krigets begränsning. Han har aldrig — vare sig före eller efter Versailles — varit en segerfredens advokat.</w:t>
        <w:br/>
        <w:br/>
        <w:t>Det står klart för mig, att även en svensk nedrustning icke kan behandlas som en enbart nationell angelägenhet. En nedrustning borde endast kunna ske under starka hänsyn till alla riskmoment i det internationella läget och efter överenskommelse med de stater, vars verkliga eller förmenta politiska intressen beröra vårt land. Man måste osökt fråga sig, om vår regering gjort ens några försök i den riktningen.</w:t>
        <w:br/>
        <w:br/>
        <w:t>Vårt eget land har i gärning visat — jag behöver blott hänvisa till åren 1905, 1914 och 1918—1919 — att det icke kan vinnas för en krigisk politik. Ett svenskt försvar tjänar inga andra uppgifter än dem, som äro förknippade med värnandet av vårt lands fred och frihet. Ingen främmande makt har rätt att misstänka oss för krigiska avsikter, ingen främmande makt torde heller göra det. De som mena, att den svenska nationen skulle avrusta för att dokumentera sitt fredliga sinnelag, ett sinnelag, som ej kan bestridas — och samtidigt taga en avrustnings stora risker — de, som så mena, äga ingen blick för politiska realiteter.</w:t>
        <w:br/>
        <w:br/>
        <w:t>Då Sverige avrustar, då är det en fredsfaktor, som blir svagare. Och går avrustningen alltför långt, då skapas ett politiskt vakuum, som kan innebära en direkt fara för freden. Skall Sverige göra en insats i den internationella fredens och den internationella rättens tjänst, då måste vi se till, att vårt lands ord icke väga allt för lätt i staternas rådslag. Gentemot herr Hamrin måste jag säga, att det är på detta sätt jag fattar vad han kallade »vårt ansvar som världens mest fredsälskande nation».</w:t>
        <w:br/>
        <w:br/>
        <w:t>Herr förste vice talman, jag ber att få yrka bifall till den av herr Lindman m. fl. avgivna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1672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