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1668</w:t>
      </w:r>
    </w:p>
    <w:p>
      <w:r>
        <w:rPr>
          <w:b/>
        </w:rPr>
        <w:t xml:space="preserve">Datum: </w:t>
      </w:r>
      <w:r>
        <w:t>1925-05-15</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Pehrsson (Nationella framstegspartiet, man)</w:t>
      </w:r>
    </w:p>
    <w:p>
      <w:r>
        <w:rPr>
          <w:b w:val="0"/>
        </w:rPr>
        <w:t>Herr talman. mina herrar! Jag skall icke på något sätt inlåta mig på den siste ärade talarens sätt alt i kammaren handlägga denna fråga. Jag tar för givet, att även om kritiken i den sena timt</w:t>
        <w:br/>
        <w:br/>
        <w:t>men upprör honom, torde väl kammarens ledamöter, åtminstone vi på vår sida, vilja behålla rätten att allvarligt skärskåda de frågor, som här skola avgöras, och icke rösta på kommando, även om det ligger en kompromiss bakom. Vi förbehålla oss denna vår rätt. Här ha icke några som helst utfall mot talman eller riksdag blivit gjorda av de föregående talarna. Jag skall icke heller tillåta mig något dylikt, men jag vill taga avstånd från det sätt att föra debatten, på vilket vi här ha fått ett prov. Jag tror icke, att det främjar själva saken.</w:t>
        <w:br/>
        <w:br/>
        <w:t xml:space="preserve">Då jag begärde ordet var det för att få stryka under en sak, som ligger mig ganska nära, men innan jag det gör, skall jag be att få göra en erinran till herr statsrådet. Det var med ganska lätt hand, som herr statsrådet vidrörde vad som dock synes vara en huvudsak i denna fråga, nämligen den mycket betydande skillnaden i fråga om. löner, som föreligger mellan </w:t>
      </w:r>
      <w:r>
        <w:rPr>
          <w:b/>
        </w:rPr>
        <w:t>lärarinnorna³</w:t>
      </w:r>
      <w:r>
        <w:rPr>
          <w:b w:val="0"/>
        </w:rPr>
        <w:t xml:space="preserve"> vid privatläroverken och </w:t>
      </w:r>
      <w:r>
        <w:rPr>
          <w:b/>
        </w:rPr>
        <w:t>lärarinnorna³</w:t>
      </w:r>
      <w:r>
        <w:rPr>
          <w:b w:val="0"/>
        </w:rPr>
        <w:t xml:space="preserve"> exempelvis vid de kommunala mellanskolorna och andra, som äro jämförliga med dem. Jag måste säga, att sådan situationen för närvarande är i det samhälle jag tillhör, ha vi icke vid de privata läroverken lyckats komma så långt upp i lönehänseende, att våra </w:t>
      </w:r>
      <w:r>
        <w:rPr>
          <w:b/>
        </w:rPr>
        <w:t>lärarinnor³</w:t>
      </w:r>
      <w:r>
        <w:rPr>
          <w:b w:val="0"/>
        </w:rPr>
        <w:t xml:space="preserve"> där ens kunna helt jämföras med folkskolelärarinnorna, mycket mindre med dem, som i fråga om undervisningsstadiet äro med dem jämställda. Så är det verkliga läget, och under sådana förhållanden ligger det ju nära till hands, att </w:t>
      </w:r>
      <w:r>
        <w:rPr>
          <w:b/>
        </w:rPr>
        <w:t>lärarinnorna³</w:t>
      </w:r>
      <w:r>
        <w:rPr>
          <w:b w:val="0"/>
        </w:rPr>
        <w:t xml:space="preserve"> lägga stor vikt just vid lönefrågan i samband med tjänstgöringens utökande.</w:t>
        <w:br/>
        <w:br/>
        <w:t>Jag vill vidare erinra om att huvudfrågan här har varit frågan om föreståndarinnorna och den oerhörda skillnad, som, där föreligger i löneförhållanden, men jag skall därvid endast hänvisa till vad som sades av den förste ärade talaren.</w:t>
        <w:br/>
        <w:br/>
        <w:t xml:space="preserve">Vad jag närmast ville tala om, mina herrar, var frågan om skolköksseminarierna. Jag ber först att få erinra om att vi i landet ha, om jag icke misstar mig, fyra stycken dylika seminarier, nämligen statens i Stockholm, det privata i Stockholm, Fackskolan i Uppsala och det kommunala seminariet i Göteborg. Det har såsom skäl för att det skulle vara nödvändigt att indraga de båda seminarierna i Stockholm och Göteborg anförts, att banan är överbefolkad, och att man därför måste vidtaga dessa åtgärder. Jag skall därför be att få lämna några uppgifter härom. Jag har såsom ledamot i folkskolestyrelsen sedan många år haft tillfälle att på närmaste håll följa skolan 1 Göteborg. Vi utexaminera i Göteborg vartannat år 12 lärjungar, under det att Ateneum i Stockholm, om jag icke fått oriktiga uppgifter, utexaminerar 16 lärjungar, likaledes vartannat år. Av dem, som ha gått ut från Ateneum i Stockholm, finns det för närvarande icke mer än tre, som icke ha anställning såsom </w:t>
      </w:r>
      <w:r>
        <w:rPr>
          <w:b/>
        </w:rPr>
        <w:t>lärarinnor³</w:t>
      </w:r>
      <w:r>
        <w:rPr>
          <w:b w:val="0"/>
        </w:rPr>
        <w:t xml:space="preserve">. Av dessa tre ha två annan plats och gå sålunda ej arbetslösa. Det återstår således endast en, som icke fått någon plats. I Göteborg saknar ingen enda av dem, som vi ha utexaminerat under de sista åren, plats som, </w:t>
      </w:r>
      <w:r>
        <w:rPr>
          <w:b/>
        </w:rPr>
        <w:t>lärarinna³</w:t>
      </w:r>
      <w:r>
        <w:rPr>
          <w:b w:val="0"/>
        </w:rPr>
        <w:t>. Annorlunda är däremot förhållandet med fackskolan i Uppsala, som ju examinerar ut 45 stycken varje år. Det är verkligen förvånande, att man icke hört ett enda ord om överproduktion, när, mina herrar, riksdagen i år höjde anslaget till denna skola med 5,000 kronor, jag vill minnas från 75,000 till 80,000 kronor. Då sade man icke ett ord om överproduktion, när det gällde den skola, som sålunda utexaminerar det största flertalet, och av vars lärjungar en del torde vara arbetslösa. Jag har velat nämna detta, icke för att på något sätt klaga över frikostigheten mot Uppsala men för att visa, att den omtalade utredningen, som saknas, verkligen behövs.</w:t>
        <w:br/>
        <w:br/>
        <w:t>Jag vill därtill lägga för göleborgskolans vidkommande, att det ju är denna skola, som i avsevärd mån förser västra och södra Sverige med skolkökslärarinnor. Det är ju då ganska obilligt, att just denna skola skall dragas</w:t>
        <w:br/>
        <w:br/>
        <w:t>in, och att hela denna del av Sverige hädanefter för denna undervisning skall bli hänvisad till Stockholm eller Uppsala. Det betyder för de många mindre bemedlade i vår landsända, som måste tjäna sitt bröd och vilja ägna sig åt detta kall, betydande svårigheter och utgifter.</w:t>
        <w:br/>
        <w:br/>
        <w:t xml:space="preserve">Jag vill också erinra om att det här icke är fråga om ett seminarium, som står tillsammans med en </w:t>
      </w:r>
      <w:r>
        <w:rPr>
          <w:b/>
        </w:rPr>
        <w:t>flickskola²</w:t>
      </w:r>
      <w:r>
        <w:rPr>
          <w:b w:val="0"/>
        </w:rPr>
        <w:t xml:space="preserve"> som i Stockholm. Jag vill därmed icke på något sätt förringa den senares anspråk på att få leva. Seminariet i Göteborg är koramunalt och står i samband med folkskolan och har därför förlagts till den nya götabergsskolan, Göteborgs stad lämnar lokaler, inventarier och material och dessutom — jag minns icke siffran bestämt — ungefär 4,000 kronor. Där är situationen just nu sådan, att vi ha åttio sökande till de tolv platser som skola besättas. Det tyder ju icke på att skolan icke skulle ha en verklig uppgift.</w:t>
        <w:br/>
        <w:br/>
        <w:t>Jag vill därtill lägga, att utskottets förslag synes oss ganska hårt och obilligt, när vi ha försökt lägga undervisningen i denna skola så sparsamt som möjligt. Vi ha låtit allting gå i sparsamhetens tecken, och vi ha kommit därhän, att varje elev bara kostar 1,340 kronor. Jämför detta med den så högt doterade fackskolan, som får 80,000 kronor mot våra 8,000, och som har fyrtiofem lärjungar mot våra tolv. Vi ha ställt det så, att vi kunna taga emot även mindre bemedlade, genom att sätta terminsavgifterna så lågt som till 50 kronor. "Arbetet står naturligtvis under statens inspektion och har = de yppersta vitsord, icke minst vid den sista inspektionen för några veckor sedan.</w:t>
        <w:br/>
        <w:br/>
        <w:t>Det är icke underligt, mina herrar, om det har väckt mycket starka betänkligheter i min hemstad, då man på detta sätt helt plötsligt fått underrättelse om den föreslagna indragningen av statsanslaget. Det har sagts, att utskottet har varit mycket välvilligt i jämförelse med Kungl. Maj:t, då Kungl. Maj:t utan att ange några skäl, som framgå av någon verkställd utredning, skulle ha föreslagit helt slopande, under det att utskottet gav två års avvecklingstid. Jag vill icke nu närmare inlåta mig på detta påstående. Men man hade inte tänkt sig något sådant förrän man fick se utskottets utlåtande, om nu verkligen den kungl. propositionen innebar detta! Man hade inte en tanke på att det var möjligt. Jag vill vädja till kammarens känsla för billighet och rättvisa, att undersöka om, man nu på detta sätt verkligen bör dödsdöma detta seminarium, utan att först en grundlig undersökning blivit gjord, huruvida det inte kan ha sitt existensberättigande så som den är lagd och genom det sätt, på vilket den skött sig. Jag vill också vädja till gamla stolta traditioner i statsutskottet, att inte taga på detta lätta sätt på frågorna, utan att verkligen söka få den grundliga och sakliga utredning, som man är van att finna bakom statsutskottets betänkanden. Och jag måste säga, att i detta stycke har statsutskottet verkligen inte den grund, som det plägar ha för sina utlåtanden, såsom, här har blivit tillräckligt visat. Exekutionen har blivit uppskjuten, det är sant, men delinkventen har verkligen rätt att få resning i målet, så att man må få se, huruvida inte rättvisa och billighet, som jag nyss sade, kräva att delinkventen till sist benådas. Jag hoppas att det uppskov som här givits på två år också skall medföra detta, ty jag har mycket svårt att tro, att en sådan åtgärd som denna skall till sist bli den svenska riksdagens slutliga beslut.</w:t>
        <w:br/>
        <w:br/>
        <w:t>Jag har, sedan den ärade talaren före mig med sådan skärpa betonat att här föreligger en kompromiss, inför vilken vi hade att stoppa pipan i säcken och tiga stilla, naturligtvis ingen tanke på att till det yrkande, som vi här ha cjort, kommer att tagas någon hänsyn. Hans yttrande gav ju tydligt vid handen, att han ansåg det som, låt mig säga, en oförsynthet av oss att framföra våra synpunkter. Men jag hoppas, att ett övervägande skall kunna</w:t>
        <w:br/>
        <w:br/>
        <w:t>göras, så att när vi stå inför det slutliga avgörandet en verklig utredning kommit till stånd. Den skall visa att detta icke i egentlig mening enskilda, utan, onrmeaa seminarium har livsmöjligheter och livsbetingelser, har rätt att få leva.</w:t>
      </w:r>
    </w:p>
    <w:p>
      <w:pPr>
        <w:pStyle w:val="Heading2"/>
      </w:pPr>
      <w:r>
        <w:t>2. Otto Holmdahl (Lantmanna- och borgarepartiet inom andrakammaren, man)</w:t>
      </w:r>
    </w:p>
    <w:p>
      <w:r>
        <w:rPr>
          <w:b w:val="0"/>
        </w:rPr>
        <w:t>Herr talman! Jag får bekänna, att när jag hörde herr Anderson i Råstock blev jag fullkomligt desorienterad. Jag bestrider på det bestämdaste att jag på något sätt, vare sig i ord, eller i åtbörder eller på annat sätt, har angripit kammaren och kammarens högt ärade talman. Jag vet inte vad herr Anderson i Råstock åsyftar. Åsyftar han vad jag började mitt anförande med, vill jag säga, att han när han en gång får läsa det stenografiska protokollet måste i denna del korrigera sin uppfattning.</w:t>
        <w:br/>
        <w:br/>
        <w:t>Jag tillät mig inte att göra någon som helst anmärkning mot talmannen och sättet att leda kammarens förhandlingar, utan jag blott konstaterade det beklagliga i, att stora frågor komma fram så sent på natten, som här är fallet, och denna uppfattning trodde jag delades av kammarens samtliga ledamöter. Åtminstone vittna de många tomma bänkarna under debatterna om detta förhållande. Jag tillät mig endast att säga, att måhända äro dessa arbetsformer nödvändiga, men att under alla förhållanden ett sådant fall som detta är beklagligt. Jag är övertygad om att herr talmannen inte uppfattade det så, och Jag själv förstår inte hur detta yttrande på något sätt kan tolkas som ett an: grepp på talmannen och kammaren. Jag bestrider berättigandet av denna anklagelse och tillbakavisar den.</w:t>
        <w:br/>
        <w:br/>
        <w:t>När herr Anderson i Råstock sedan i ganska upprörd ton beskyllde mig för att jag, om jag uppfattade honom rätt, här kritiserat utskottet, så framhöll han gent emot mitt anförande, att vi ha rätt att sätta villkor för statsanslag och dylikt. Det har jag väl aldrig bestritt! Men varför förhandla utskottet och riksdagen om dessa saker? Jo, därför att dessa villkor skola bli så förnuftiga, rimliga och lämpliga som möjligt för respektive anslag. Det förvånar mig, att en så gammal ledamot av statsutskottet har kunnat bli upprörd över en kritik, som jag åtminstone från min sida sökt göra fullkomligt saklig, utan några som helst personliga hänsyftningar åt något håll. Skulle en enskild kammarledamot, som inte är utskottsledamot och inte deltagit i någon som hälst kompromiss i utskottet, men däremot framlagt en motion i ärendet, inte ha rättighet att förfäkta sin oförgripliga uppfattning om sakfrågan, och det bästa sättet att ordna den? Då förstår jag verkligen inte vartill förhandlingarna i kamrarna skola tjäna. |</w:t>
        <w:br/>
        <w:br/>
        <w:t>Och när herr Anderson i Råstock i sitt anförande, som jag verkligen uppfattade litet av på grund av den upprörda tonen, påstod att vi här behandlade petitesser, så vill jag säga, att de yrkanden som jag gjorde här, liksom det som framställdes av herr Almkvist, beröra sådana petitesser som första kammaren föregående dygn har diskuterat i åtskilliga timmar. Jag tar verkligen med fullt lugn denna beskyllning att ha upptagit kammarens tid med petitesser. De frågor, som jag tagit upp, anser jag inte vara petitesser, även om herr Anderson i Råstock gör det.</w:t>
      </w:r>
    </w:p>
    <w:p>
      <w:pPr>
        <w:pStyle w:val="Heading2"/>
      </w:pPr>
      <w:r>
        <w:t>3. Värner Ryden (Socialdemokraterna, man)</w:t>
      </w:r>
    </w:p>
    <w:p>
      <w:r>
        <w:rPr>
          <w:b w:val="0"/>
        </w:rPr>
        <w:t>Herr talman! Jag var mycket tveksam innan jag beslutade mig för att begära ordet i denna fråga, även av det enskilda skälet att jag blivit mycket trött genom det arbete, som påvilat mig under dagens sammanträde. Min tveksamhet stärktes än mera på grund av den läggning, som herr Holmdahl gav sitt anförande. Och jag tror nog att herr Holmdahl, när han blir litet mera acklimatiserad i denna sal, och lärt sig att något bättre anpassa sin ton efter den som finns här och mindre efter de församlingar, där han till</w:t>
        <w:br/>
        <w:br/>
        <w:t>äventyrs förut har arbetat, själv skall förstå att vi ha tyckt, att hans fram- Ang. vissa trädande nu verkade något främmande och något onödigt aggressivt. anslag fill Jag hade för min del i denna fråga velat ställa mig till efterrättelse en önuckken am. Mi skan, som starkt betonats vid behandlingen av detta ärende från åtskilliga av (Forts.) riksdagens mest inflytelserika medlemmar, nämligen att undvika en fortsatt upprivande strid. Det är emellertid klart, att anser man det huvudsakliga i</w:t>
        <w:br/>
        <w:br/>
        <w:t>denna fråga vara att vidbliva sina förutvarande ståndpunkter, och ifrån dem</w:t>
        <w:br/>
        <w:br/>
        <w:t>driva en förbittrad strid, så finner man sig inte i att taga hänsyn till en sådan</w:t>
        <w:br/>
        <w:br/>
        <w:t>Denna fråga har legat så till, att utskottets andra avdelning vid dess behandling var splittrad på tre linjer. Biskop Bergqvist hade en linje, vilken han framfört som ett säryrkande i sin reservation, och de två andra linjerna stodo ganska skarpt emot varandra. Då riktades emellertid från håll, som åtnjuter mycket stor respekt, tror jag, både i utskottet och i riksdagen, en synnerligen enträgen vädjan till båda riktningarnas förkämpar, att de ändå skulle undersöka, huruvida man inte genom ömsesidiga eftergifter kunde mjuka upp det hela och avspänna, något av den rådande stridsstämningen. Det är naturligtvis riktigt, som högertidningarna skrivit, att den sida, som jag tillhör, mest har givit efter i denna kompromiss. Det erkänner jag obetingat. Jag resonerade för min del, i den mån jag hade med det att göra, att när en stämning på sådant sätt är uppagiterad och människorna följaktligen äro uppskrämda, efter min uppfattning visserligen i stor utsträckning ogrundat, kan det vara riktigare och klokare att inte driva allting till sin spets, utan i stället försöka åstadkomma en avspänning. Jag tänkte, att jag tar väl ställningen att bli framsläpad i högerpressen som den som har kapitulerat och lidit nederlag. Vad jag därutinnan kunde förutse har också inträffat, men jag tänkte verkligen i alla fall, att herrar högerdoktorer i kammaren, som ju länge ha signalerat att det skulle komma till ett stort slagsmål i denna fråga, skulle ha lugnat sig en liten smula, och tagit hänsyn till de förutsättningar för en lösning, som åtskilliga av deras erfarnare och äldre meningsfränder i riksdagen varit med om att tillskapa.</w:t>
        <w:br/>
        <w:br/>
        <w:t>Det är ju alldeles riktigt som herr Holmdahl sade, att första kammaren har stått i och kämpat i många timmar om vad han ansåg vara livets viktigaste problem i detta sammanhang. Det är visst och sant. Men första kammaren har även, om jag undantar en »okynnesvotering» just som kammaren samlades efter middagen, tagit hela utskottets förslag, ord för ord, inte ändrat ett ord i motiveringen och inte ändrat ett ord i klämmen. Och i den kammaren voro åtskilliga av herr Holmdahls meningsfränder, som kanske ha något större erfarenhet i det offentliga livet än den högt skattade talaren, uppe och tillstyrkte sina kamrater i kammaren att infria den gjorda överenskommelsen.</w:t>
        <w:br/>
        <w:br/>
        <w:t>Allt detta kom mig att inte begära ordet i början av debatten, eller i otid, för att inte vara med om att ställa till något frispektakel fram på natten. Jag skall därför inte taga upp till något längre bemötande den omständigheten, att herr Holmdahl så ivrigt söker efter anledning att komma i krakel med mig, att han till och med tar falt på ett interpunktionsfel, som finns i min motion. Det är nämligen ingenting annat. Jag har under senare tiden haft mycket att göra, och då jag inte är mer än människa har jag sett mig nödsakad att diktera denna motion för en maskinskriverska. Därvid har i densamma råkat insmyga sig ett interpunktionsfel. Efter den första av de här påtalade meningarna »För rektor vid högre allmänt läroverk är föreskriven en tjänstgöring av 12—16 timmar i veckan och för rektor vid realskola av 18—20 timmar» skulle det ha stått ett semikolon, men det har i brådskan kommit att stå en punkt. Meningen skulle sedan fortsätta: »rektor vid kommunal mellanskola har normalt en tjänstgöringsskyldighet av 20—22 timmar och rektor vid högre folkskola av 20—24 timmar i veckan, vilka timtal dock i sär-</w:t>
        <w:br/>
        <w:br/>
        <w:t>skilda undantagsfall kunna något minskas.» Denna sista sats är en relativ- - sats, som varit avsedd att stå som relativsats jämväl till båda de föregående satserna, och då är framställningen fullständigt riktig. Men vem kan stå sig inför en sträng granskare, som på grundval av ett interpunktionsfel i en motion bygger upp en stor betraktelse om vilken stor slarv herr Rydén är, hur mycket han tar bort och hur mycket han undanhåller riksdagen i sina motioner!</w:t>
        <w:br/>
        <w:br/>
        <w:t>Det har naturligtvis inte varit min avsikt att göra detta, och i avdelningen ha vi lika naturligt läst den paragraf, vars innehåll herr Holmdahl var så angelägen att tala om att han kände till. Statsutskottets andra avdelning vet synnerligen väl, att utöver de timtal, som äro angivna i min motion, kan i särskilda fall tjänstgöringstiden ytterligare minskas fyra timmar för rektorer vid allmänna läroverk, såväl vid de högre allmänna läroverken som vid realskolorna. Jag kan dessutom inte begripa, herr Holmdahl, hur detta försämrar saken ur hans synpunkt. Ty om det vore så, att det stode i min motion, att tjänstgöringstiden ej kan sättas lägre än 12 respektive 18 timmar, men det i verkligheten är så, att den stadga, som utskottet har tagit, också inrymmer rätt att ytterligare minska med fyra timmar, och om man till denna betydelsefulla uppmjukning lägger, att Kungl. Maj:t för övrigt skulle erhålla rätt att i särskilda fall bevilja ytterligare den nedsättning, som vid omprövning kan befinnas skälig, då kan jag inte förstå herr Holmdahls oro i detta sammanhang. Såvida nämligen inte herr Holmdahl var mycket angelägen om att komma i strid med mig, ty då är det klart att man kan bygga upp ett angrepp på ett interpunktionsfel, som han har gjort.</w:t>
        <w:br/>
        <w:br/>
        <w:t xml:space="preserve">Vidare vill jag säga ett par ord om att man tagit så illa upp förslaget att tillämpa några strikta regler beträffande föreståndarinnornas tjänstgöring. Jag ville inte i fjol, och skall inte göra det i år heller, utlämna till kammarens protokoll några namn eller utpeka några särskilda läroanstalter. Men jag har hos mig en undersökning angående föreståndarinnornas tjänstgöringstid läsåret 1923—1924 vid alla rikets </w:t>
      </w:r>
      <w:r>
        <w:rPr>
          <w:b/>
        </w:rPr>
        <w:t>flickskolor²</w:t>
      </w:r>
      <w:r>
        <w:rPr>
          <w:b w:val="0"/>
        </w:rPr>
        <w:t xml:space="preserve">, och av denna framgår, och det skall jag be att få påpeka inför kammaren, att det finns åtminstone två </w:t>
      </w:r>
      <w:r>
        <w:rPr>
          <w:b/>
        </w:rPr>
        <w:t>flickläroverk²</w:t>
      </w:r>
      <w:r>
        <w:rPr>
          <w:b w:val="0"/>
        </w:rPr>
        <w:t xml:space="preserve"> här 1 Stockholm, där föreståndarinnorna detta läsår inte hade en enda timmes undervisning. De läste alltså inte en enda timme, men uppburo lön som föreståndarinnor, med tillfällig löneförbättring och allt. I det ena av dessa fall ägde vederbörande själv skolan, och lyfte alltså, utan en timmes tjänstgöring, utom föreståndarinnelönen den inte obetydliga vinsten å hela företaget. Det finns vidare skolor här i Stockholm, vars föreståndarinnor ha en anmärkningsvärt låg tjänstgöringstid, t. o. m. så lågt som 2 och 4 timmar. Detta kan väl ändå inte vara riktigt. Jag förstår att herr Holmdahl kan se saken på sitt sätt, men inte kunna vi vanliga dödliga människor inse, att en människa skall uppbära lön som föreståndarinna utan att undervisa en enda timme. Det kan inte vara rimligt. Min mening, i den mån jag har inverkat på detta förslag, har aldrig varit att tillskapa några orimligt rigorösa bestämmelser. Men det kan inte få fortsätta på det sättet, att staten alltjämt betalar stora anslag när vederbörande undervisar ingenting, eller i varje fall ytterst litet. Detta får lov att ordnas, och det kan man inte underlåta att ta hänsyn till.</w:t>
        <w:br/>
        <w:br/>
        <w:t xml:space="preserve">Jag hörde ett annat yttrande av herr Holmdahl som förvånade mig mycket. Det var hans klander mot statsutskottet därför att det infört den bestämmelsen beträffande biträdande föreståndarinna, att </w:t>
      </w:r>
      <w:r>
        <w:rPr>
          <w:b/>
        </w:rPr>
        <w:t>hon²</w:t>
      </w:r>
      <w:r>
        <w:rPr>
          <w:b w:val="0"/>
        </w:rPr>
        <w:t xml:space="preserve"> skulle kunna få minskning i tjänstgöringstiden med 5 timmar. Detta fick statsutskottet uppbära klander för, och talaren ville uppvisa hur förfärligt styggt detta statsutskott var mot de biträdande föreståndarinnorna. Jag undrade då: minns jag så fel, eller har verkligen herr Holmdahl motionerat i denna punkt, utan att jag kan erinra mig det? Nu har jag läst igenom hans motion till yttermera visso, och funnit att han ingalunda gjort det. Om alltså statsutskottet inte föreslagit någon-</w:t>
        <w:br/>
        <w:br/>
        <w:t>ting i denna punkt skulle inga biträdande föreståndarinnor kunnat få en enda timmes minskning i sin tjänstgöring. Men då framhölls av en av herr Holmdahls meningsfränder i utskottet, att han hade fått kännedom om att det kunde föreligga skäl att här göra en jämkning både i herr Holmdahls och Kungl. Maj:ts förslag. Så snäll och beskedlig, som jag hela tiden varit vid behandlingen av detta ärende, tyckte jag att här förelåg ett fel, och därför ville jag vara med att komplettera förslagen med att skriva in en bestämmelse, innefattande, att biträdande föreståndarinna måtte kunna få 5 timmars minskning. Och sedan grälar man över att vi varit stränga och rigorösa! Om riksdagen vill avslå denna del av utskottets hemställan få vederbörande inte en enda timmes minskning i sin tjänstgöring, ty de skulle få läsa helt och fullt enligt samtliga förslag, som här föreligga.</w:t>
        <w:br/>
        <w:br/>
        <w:t>Så har man gjort ett stort nummer av vad man kallat en förföljelse från statsutskottets sida mot de privata seminarierna. Hur är det då i verkligheten på detta område? Jo så, att Kungl. Maj:t har föreslagit, att alla statsbidrag till privatseminarierna med undantag av högre lärarinneseminariet skola strykas från och med den 1 juli i år. Jag, som sätter stort förtroende till Kungl. Maj:t, ställde mig helt naturligt på Kungl. Maj:ts ståndpunkt i detta fall, och ansåg att man inte borde taga med något annat seminarium än det som Kungl. Maj:t föreslagit, nämligen högre lärarinneseminarium, för övrigt de enda som från början varit avsedda att uppbära statsanslag. Men då kom en av herr Holmdahls meningsfränder och framhöll, att det var bra strängt mot dessa seminarier att inte giva dem åtminstone en liten tid att ordna sig efter de ändrade förhållandena. Man borde ge dem en avvecklingstid. Vidare väckte också herr Almqvist en motion i ärendet. Och så gingo vi i statsutskottet med på att låta privatseminarierna allt fortfarande behålla anslag under den tid, som är nödvändig för en avveckling. Vi voro alla överens om att vi skulle göra den uppmjukning och den förbättring, om jag får se det ur privatseminariernas ståndpunkt, som ligger i utskottets hemställan. Och sedan framställer herr Pehrsson i Göteborg, herr Almqvist och herr Holmdahl saken så, som om statsutskottet vore en förstörare och förgörare, medan vi tvärtom varit mycket mera</w:t>
        <w:br/>
        <w:br/>
        <w:t>tillmötesgående än vad som ursprungligen var avsett i den kungl. propositio- .</w:t>
        <w:br/>
        <w:br/>
        <w:t>nen. När jag tänker på, hur vi hava ställt oss i år ifrån den sida, jag tillhör, vet jag sannerligen icke, hur man egentligen skulle ställa sig för att herrar Holmdahl och Pehrsson i Göteborg och alla, som »representera den högre bildningen» i denna kammare skulle kunna vara dem till lags.</w:t>
        <w:br/>
        <w:br/>
        <w:t xml:space="preserve">Nu är det emellertid så beträffande småskollärarinneseminarierna och skolköksseminarierna, att det är en förfärlig överproduktion på </w:t>
      </w:r>
      <w:r>
        <w:rPr>
          <w:b/>
        </w:rPr>
        <w:t>lärarinnor³</w:t>
      </w:r>
      <w:r>
        <w:rPr>
          <w:b w:val="0"/>
        </w:rPr>
        <w:t xml:space="preserve">. Jag kan icke säga, huru många arbetslösa småskollärarinnor, som finnas, men troligen är det upp emot 1,000 stycken. Jag frågar: är det rim och reson 1 att staten skall understödja seminarier, som äro obehövliga och måste åstadkomma verklig skada och olycka och arbetslöshet för många människor, samtidigt som skolöverstyrelsen skriver ut till alla landsting — de som äro landstingsmän veta, att jag lämnar riktiga upplysningar — att landstingen böra inskränka på elevantalet vid sina seminarier, därför att det råder en sådan förfärlig arbetslöshet bland småskollärarinnorna? Samtidigt som man gör detta med landstingens seminarier, som dock hava sin ekonomi ordnad och hava sin fast anställda personal, så komma herrarna här och begära, att staten skall utan vidare fortsätta att bevilja anslag till dessa privata seminarier så att </w:t>
      </w:r>
      <w:r>
        <w:rPr>
          <w:b/>
        </w:rPr>
        <w:t>lärarinnor³</w:t>
      </w:r>
      <w:r>
        <w:rPr>
          <w:b w:val="0"/>
        </w:rPr>
        <w:t>, som avlönas väsentligen av statsmedel, skola läsa i privata seminarier. Huru långt skola anspråken drivas av hänsyn till dessa enskilda skolor? Vi få väl ändå tänka oss, att vi äro icke privatskolemänniskor här i kammaren utan representanter för svenska staten, som ser till, att de penningar den ger ut, bliva törnuftigt använda. Går jag sedan till skolköksseminarierna, äro förhållan-</w:t>
        <w:br/>
        <w:br/>
        <w:t>dena icke fullt så svåra, men det föreligger dock överproduktion även här. Då är frågan: vilket är riktigast: att staten ser till, att det blir de minsta seminarierna och jag skulle också kunna säga de sämsta, nämligen om jag ser dem ur synpunkten av deras möjligheter, och att det som sagt bli dessa, som få lov att försvinna, därigenom att staten slutar att lämna understöd till andra än statens seminarier och den stora Uppsala-fackskolan, som, herr Holmdabl, på grund av särskilda utredningar kommit att få en särställning i förhållande till de andra.</w:t>
        <w:br/>
        <w:br/>
        <w:t>Jag är mycket ledsen, herr talman, att jag behövt taga kammarens tid i anspråk, och om jag icke blir för illa åtgången av mina motståndare här, skall Jag icke besvära vare sig herr talmannen eller kammaren med flera anföranden. Men jag tror att kammaren gjorde klokt i att följa första kammaren och taga utskottsutlåtandet både i fråga om motivering och kläm, då, såsom vi hoppas, privatskolestriden därigenom skall anses avblåst och vi kunna få frid intill dess den stora skolreformen kommer. Kampen om denna kommer att giva herr Holmdahl och andra, som äro stridslystna i dag, tillfälle att utlösa all den vältalighet och skicklighet i argumenteringen, som de äro mäktiga.</w:t>
        <w:br/>
        <w:br/>
        <w:t>Herr talman, jag hemställer därför till kammaren att bifalla utskottets ut- Jlåtande oförändrat.</w:t>
      </w:r>
    </w:p>
    <w:p>
      <w:pPr>
        <w:pStyle w:val="Heading2"/>
      </w:pPr>
      <w:r>
        <w:t>4. Arvid Lindman (Högerns riksdagsgrupp, man)</w:t>
      </w:r>
    </w:p>
    <w:p>
      <w:r>
        <w:rPr>
          <w:b w:val="0"/>
        </w:rPr>
        <w:t>Herr talman! Det är verkligen icke frestande att uppträda vid denna sena timme, även om man gärna velat yttra sig i den föreliggande frågan. Det är särskilt i fråga om föreståndarinnornas tjänstgöring, som jag dock vill yttra mig. Jag har i det fallet alldeles samma uppfattning som herr Holmdahl, och jag kan icke förstå, varför man skall skrida till åtgärder i denna sak utan att hava gjort någon utredning. Jag minnes hurusom 1 fjol statsutskottet framlade ett förslag utan någon som helst utredning, med den påföljd att utredningen kom till stånd. Jag undrar om det icke vore skäl för kammaren att även denna gång säga, att man skall göra en utredaing, innan man nappar på sådana saker, om vilka inga myndigheter yttrat sig.</w:t>
        <w:br/>
        <w:br/>
        <w:t>Herr talman, jag skall icke yttra mig vidare i denna sak, men jag kan icke underlåta att, sedan herr Rydén också uttalat sig i samma riktning som herr Anderson i Råstock gjorde och kommit med farbroderliga förmaningar till en nykommen riksdagsman och sagt, att denne uppträtt onödigt aggressivt, att han icke är acklimatiserad i kammaren, att han bör anpassa sin ton o. s. V., Jag kan då icke underlåta att säga, att jag icke vill stillatigande åhöra sådana förmaningar. Jag vill säga herr Rydén, vad tonen beträffar, att Jag hört herr Rydén för icke så många år sedan föra ett språk här i kammaren, mot vilket herr Holmdahls varit en västanfläkt. Då bör man inte, fastän man har ett större antal riksdagsår på nacken, komma med sådana förmaningar. Även om herrarna äro uttröttade, få väl herrarna i alla fall anpassa sig något efter det förhållandet, att en riksdagsman, som har något på hjärtat i en sak, också har rätt att yttra sig. Om herrarna hava gjort en kompromiss, som herr Rydén här har utvecklat för oss, är den väl inte tabu. Man får väl tala om den, även om man är nykommen riksdagsman.</w:t>
      </w:r>
    </w:p>
    <w:p>
      <w:pPr>
        <w:pStyle w:val="Heading2"/>
      </w:pPr>
      <w:r>
        <w:t>5. Otto Holmdahl (Lantmanna- och borgarepartiet inom andrakammaren, man)</w:t>
      </w:r>
    </w:p>
    <w:p>
      <w:r>
        <w:rPr>
          <w:b w:val="0"/>
        </w:rPr>
        <w:t>Herr talman, mina herrar! Jag kan efter det senaste anförandet helt förbigå den långa inledningen i herr Rydéns anförande, men jag nödgas ändå upptaga kammarens tid några minuter för att beröra de sakförhållanden, som han där kom in på, och det sätt, varpå han sökte vederlägga min kritik av utskottets hemställan och hans egen motion.</w:t>
        <w:br/>
        <w:br/>
        <w:t>Vad nu först herr Rvdéns egen motion beträffar, vill jag påpeka för herr Rydén, att han icke måtte riktigt ha uppfattat min kritik, när han trodde sig kunna rädda sig undan den genom att säga, att det blott berott på ett inter-</w:t>
        <w:br/>
        <w:br/>
        <w:t>punktionsfel. Det är en fullständig missuppfattning, därför att jag anmärkte också på den relativsatsens innehåll och jag anförde belägg för, att det är oriktigt att säga, att det är blott undantagsvis eller i något enstaka fall, som någon minskning kan ske. Jag hävdar, att min kritik av detta verkligen står sig. Och när herr Rydén frågar: varför taga upp en sådan bagatell och söka strid, så vill jag säga, mina herrar, att när på grund av en enskild motion ett yrkande göres i en punkt, som icke har varit på annat sätt förberedd — motionen är det enda underlaget för utskottets yrkande — skall då icke en enskild kammarledamot hava rätt att upptaga och granska vad som anföres i motionen? Jag finner det ganska underbart, att detta icke skulle höra till saken. Det är i själva verket det enda faktiska underlag i denna sak, som förebragts. Jag har påvisat, att herr Rydéns framställning av rektorernas tjänstgöringsskyldighet är felaktig. Man får det intrycket av motionen att denna är större och strängare än den är. Det är kontentan av min kritik.</w:t>
        <w:br/>
        <w:br/>
        <w:t xml:space="preserve">När sedan herr Rydén berörde den långa tjänstgöringstiden för vissa föreståndarinnor, så vill jag också påveka, att jag har ett material, som omfattar samtliga privata </w:t>
      </w:r>
      <w:r>
        <w:rPr>
          <w:b/>
        </w:rPr>
        <w:t>flickskolor²</w:t>
      </w:r>
      <w:r>
        <w:rPr>
          <w:b w:val="0"/>
        </w:rPr>
        <w:t xml:space="preserve"> i riket, i spetsen för vilka stå föreståndarinnor. Jag har ett material, som är taget från de officiella uppgifterna rörande föreståndarinnornas tjänstgöring. Ser jag på det, kommer följande medeltal fram. Om man räknar med 69 skolor, för vilka det finnes officiella uppgifter för innevarande termin, är medeltalet för föreståndarinnornas tjänstgöring i läsämnen 10.8 timmar i veckan och om man medräknar ytterligare 13 skolor, om vilka jag endast kunnat få uppgifter från föregående år, blir medeltalet för sammanlagt dessa 82 skolor i riket — herr Rydén vet att det är så gott som alla — 10.6 timmars tjänstgöring 1 veckan för föreståndarinnorna. Mina herrar, det är icke sådana förhållanden, att man behöver gripa in plötsligt och utan utredning för att råda bot på någonting, som skyndsamt måste ändras.</w:t>
        <w:br/>
        <w:br/>
        <w:t>När herr Rydén sedan frågade, varför jag angripit utskottet för att det velat nedsätta tjänstgöringen för biträdande föreståndarinnor vid dessa läroanstalter, eftersom, om den punkten utginge enligt mitt yrkande, ingen biträdande föreståndarinna finge någon nedsättning 1 sin tjänstgöring, så vill jag säga att denna framställning är icke riktig. Herr Rydén, det är fullständigt riktigt, att på grundval av något riksdagsbeslut finnes det intet stadgande, som ger rätt till nedsättning härvidlag, men det är lika riktigt, och det förvånar mig, att herr Rydén icke vet det, att skolöverstyrelsen gillat en praxis beträffande biträdande föreståndarinnornas tjänstgöring, enligt vilken praxis nedsättning får ske. Det förhåller sig alltså så, att förmånen av denna nedsättning, som skett genom en praxis, vilken skolöverstyrelsen gillat, skulle genom det föreslagna tillägget berövas de biträdande föreståndarinnorna. För övrigt, vore herr Rydéns uppgift, att de icke äga denna nedsättning för närvarande sann och riktig, då får jag säga, att man frågar sig, varför, när man nu vill vara så god och lova denna nedsättning, denna skulle blott gälla de biträdande föreståndarinnorna 1 skolor med manliga föreståndare. Det är en fråga, som man gör sig. Man tycker, att det är litet godtyckligt, att denna förmån skulle komma blott dessa till del. Men, som sagt, utgångspunkten för herr Rydéns resonemang är icke riktig. Det råder en praxis, som gör, att de biträdande föreståndarinnorna nu ha möjlighet till viss minskning.</w:t>
        <w:br/>
        <w:br/>
        <w:t>Härmed har jag bemött de väsentligaste utav de invändningar, som herr Rydén gjort mot mitt anförande. Herr talman, jag vidhåller mitt yrkande.</w:t>
      </w:r>
    </w:p>
    <w:p>
      <w:pPr>
        <w:pStyle w:val="Heading2"/>
      </w:pPr>
      <w:r>
        <w:t>6. Per Pehrsson (Nationella framstegspartiet, man)</w:t>
      </w:r>
    </w:p>
    <w:p>
      <w:r>
        <w:rPr>
          <w:b w:val="0"/>
        </w:rPr>
        <w:t>Herr talman! Det har åberopats, att här föreligger en överenskommelse, som skall respekteras. Men om det här föreligger en kompromiss, förefaller det mig, att denna nya parlamentarism bör åtmin-</w:t>
        <w:br/>
        <w:br/>
        <w:t>stone så genomföras, att herr Rydén här låter kammaren få veta detta, så att icke på detta sätt vi »unga och oerfarna» plumpa i protokollet!</w:t>
        <w:br/>
        <w:br/>
        <w:t>Det var dock icke ensamt för att säga detta som Jag begärde ordet utan det var för att protestera mot herr Rydéns värdesättning av det seminarium, varmed jag under många år haft tillfälle att taga befattning och som har fått de yppersta vitsord av statens inspektör. Och så kommer herr Rydén och säger, att de båda minsta seminarierna äro icke bara de minsta utan också de sämsta! Jag tror icke, att det är lämpligt att värdesätta på det viset, och jag tror icke heller, att denna hans värdesättning har något vitsord hos dem, som känna förhållandena och som själva kunna bedöma saken vad sedan den ärade talaren själv må anse om dess värde.</w:t>
        <w:br/>
        <w:br/>
        <w:t xml:space="preserve">Vad sedan beträffar herr Rydéns påstående, att utskottet med sådan välvilja behandlat dessa skolköksseminarier nödgas jag säga, att Jag icke förstår det. I den kungl. propositionen nr 214 ser jag uppgivet, att i statsverkspropositionen i år reserverats ett anslag på 16,000 kronor till understöd för utbildningskurser för </w:t>
      </w:r>
      <w:r>
        <w:rPr>
          <w:b/>
        </w:rPr>
        <w:t>lärarinnor³</w:t>
      </w:r>
      <w:r>
        <w:rPr>
          <w:b w:val="0"/>
        </w:rPr>
        <w:t xml:space="preserve"> i hushållsgöromål, och det säges, att dessa 16,000 kronor skola delas såsom föreslagits till Göteborgs och Ateneums seminarier. Herr Rydén sade, att utskottet givit dessa läroanstalter två års anstånd och därmed visat en synnerlig välvilja i jämförelse med Kungl. Maj:t. Detta är uppenbarligen icke sant! Det förefaller i alla fall, som om det vore utskottet, som föreslagit indragningen. Departementschefen yttrar nämligen på sidan 35 i Kungl. Maj:ts proposition: »Beträffande slutligen anslaget till understöd åt utbildningskurser för </w:t>
      </w:r>
      <w:r>
        <w:rPr>
          <w:b/>
        </w:rPr>
        <w:t>lärarinnor³</w:t>
      </w:r>
      <w:r>
        <w:rPr>
          <w:b w:val="0"/>
        </w:rPr>
        <w:t xml:space="preserve"> i hushållsgöromål synes mig detta, med hänsyn till vad förut anförts och i likhet med vad som varit fallet föregående år, böra bestämmas till 16,000 kronor, att under de villkor, Kungl. Maj:t kan finna lämpligt föreskriva, utgå till styrelsen för aktiebolaget Ateneum för </w:t>
      </w:r>
      <w:r>
        <w:rPr>
          <w:b/>
        </w:rPr>
        <w:t>flickor²</w:t>
      </w:r>
      <w:r>
        <w:rPr>
          <w:b w:val="0"/>
        </w:rPr>
        <w:t xml:space="preserve"> i Stockholm och till Göteborgs allmänna folkskolestyrelse med högst 8,000 kronor till vardera.» Jag kan inte finna något om omedelbar indragning av detta anslag i propositionen. Jag har velat påpeka detta för att belysa vederhäftigheten av de uppgifter, som lämnas även i detta herr Rydéns senare anförande.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