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1696</w:t>
      </w:r>
    </w:p>
    <w:p>
      <w:r>
        <w:rPr>
          <w:b/>
        </w:rPr>
        <w:t xml:space="preserve">Datum: </w:t>
      </w:r>
      <w:r>
        <w:t>1926-04-26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Holmdahl (Lantmanna- och borgarepartiet inom andrakammaren, man)</w:t>
      </w:r>
    </w:p>
    <w:p>
      <w:r>
        <w:rPr>
          <w:b w:val="0"/>
        </w:rPr>
        <w:t xml:space="preserve">Herr talman, mina damer och herrar! Herr statsrådet och chefen för ecklesiastikdepartementet gjorde i sitt anförande gällande, att det varit principiella betänkligheter, som fällt Kungl. Maj:ts förslag i utskottet, och att dessa principiella betänkligheter rörde sig om två frågor, nämligen dels om det treåriga gymnasiet och deis om </w:t>
      </w:r>
      <w:r>
        <w:rPr>
          <w:b/>
        </w:rPr>
        <w:t>flickornas²</w:t>
      </w:r>
      <w:r>
        <w:rPr>
          <w:b w:val="0"/>
        </w:rPr>
        <w:t xml:space="preserve"> inträde i gymnasiet.</w:t>
        <w:br/>
        <w:br/>
        <w:t>Jag har begärt ordet endast för att få säga några ord rörande den sista av dessa båda punkter.</w:t>
        <w:br/>
        <w:br/>
        <w:t xml:space="preserve">I likhet med herr statsrådet anser jag nämligen, att man rörande det treåriga gymnasiet icke kan med fog göra gällande några principiella betänkligheter mot den kungl. propositionens innehåll i denna del. Jag kan instämma i vad herr ecklesiastikministern yttrade i den punkten. Här är och blir med all säkerhet fråga icke om ett »antingen — eller» utan om ett »både — och», när det gäller den svenska skolorganisationen, huru denna än kommer att utvecklas. Däremot måste jag säga rörande den andra av de utav herr statsrådet berörda frågorna, nämligen den om </w:t>
      </w:r>
      <w:r>
        <w:rPr>
          <w:b/>
        </w:rPr>
        <w:t>flickornas²</w:t>
      </w:r>
      <w:r>
        <w:rPr>
          <w:b w:val="0"/>
        </w:rPr>
        <w:t xml:space="preserve"> intagande i gymnasiet, att det här tyckes kvarstå en viss principiell oklarhet och att jag på denna punkt mycket väl förstår utskottets principiella betänkligheter mot Kungl. Maj:ts förslag. Jag kan nämligen icke inse annat än att man uti Kungl. Maj:ts proposition intager en annan ståndpunkt i denna fråga, än den som intogs 1923. Det var ju så, att år 1923 bestämde myndigheterna sig för att </w:t>
      </w:r>
      <w:r>
        <w:rPr>
          <w:b/>
        </w:rPr>
        <w:t>flickor²</w:t>
      </w:r>
      <w:r>
        <w:rPr>
          <w:b w:val="0"/>
        </w:rPr>
        <w:t xml:space="preserve"> skulle få tillträde till våra gymnasier i den mån, som det fanns utrymme, men här går Kungl. Maj:t ett steg längre och föreslår, att staten skall upprätta ett gymnasium 1 en omfattning, beräknad med hänsyn därtill att </w:t>
      </w:r>
      <w:r>
        <w:rPr>
          <w:b/>
        </w:rPr>
        <w:t>flickor²</w:t>
      </w:r>
      <w:r>
        <w:rPr>
          <w:b w:val="0"/>
        </w:rPr>
        <w:t xml:space="preserve"> skola a priori ha ett visst antal platser i gymnasiet. Jag får säga, att alldeles oavsett att man delar den tanke, som herr statsrådet har och som med stor enstämmighet kom fram i yttrandena över skolkommissionens förslag, alldeles oavsett att man delar den synpunkten, att det principiellt är alldeles riktigt, att det nu sker en omläggning på detta område i den riktningen, att staten övertager en större del av kostnaderna för </w:t>
      </w:r>
      <w:r>
        <w:rPr>
          <w:b/>
        </w:rPr>
        <w:t>flickornas²</w:t>
      </w:r>
      <w:r>
        <w:rPr>
          <w:b w:val="0"/>
        </w:rPr>
        <w:t xml:space="preserve"> undervisning än den hittills gjort, alldels oavsett om man delar denna av herr statsrådet framhållna tanke så menar jag, att man kan göra gällande, att, innan man går in för att staten bygger gymnasielinjer direkt för </w:t>
      </w:r>
      <w:r>
        <w:rPr>
          <w:b/>
        </w:rPr>
        <w:t>flickor²</w:t>
      </w:r>
      <w:r>
        <w:rPr>
          <w:b w:val="0"/>
        </w:rPr>
        <w:t>, man gärna vill se en plan över huru Kungl. Maj:t tänkt sig anordningen och konsekvenserna av detta i stort sett.</w:t>
        <w:br/>
        <w:br/>
        <w:t>Jag lyssnade med stort intresse till den del av herr statsrådets anförande, i vilket herr statsrådet framlade sin tanke om huru Kungl. Maj:t måste gå fram, då det gäller att realisera reformplanerna på skolans område. Då yttrade herr statsrådet, att han icke menade, att man kunde komma fram med ett schablonmässigt utfört reformförslag rörande hela skolväsendet — detta vore icke möjligt — utan att man finge i stället lägga fram vissa stora principiella organisationslinjer och sedan se till att utvecklingen växte fram efter dessa linjer. Det var med glädje och tillfredsställelse, som jag hörde dessa uttalanden från statsrådsbänken, därför att de stå i så skarp kontrast mot de linjer för utvecklingen på detta område, som man för en del år sedan just från det partis sida, som herr statsrådet tillhör, med så stort eftertryck gjorde gällande.</w:t>
      </w:r>
    </w:p>
    <w:p>
      <w:pPr>
        <w:pStyle w:val="Heading2"/>
      </w:pPr>
      <w:r>
        <w:t>2. Josef Weijne (Socialdemokraterna, man)</w:t>
      </w:r>
    </w:p>
    <w:p>
      <w:r>
        <w:rPr>
          <w:b w:val="0"/>
        </w:rPr>
        <w:t>Herr talman! Med anledning av det replikskifte, som här ägt rum mellan herrar Rydén och Lindskog, skall jag be att få erinra om den utredning, som på sin tid verkställdes av byråchefen Göransson i skolöverstyrelsen angående elevernas i läroverken hemförhållanden. Den utredningen visade, att i de städer, där man hade både kommunal mellanskola och allmänt läroverk, är det en väsentlig skillnad på föräldrarnas förhållanden, nämligen på det sättet att arbetarebarnen äro i långt högre grad företrädda i den kommunala mellanskolan än vid de allmänna läroverken.</w:t>
        <w:br/>
        <w:br/>
        <w:t>Jag ville erinra om den utredningen, men jag vill vidare säga, att när det gäller att strypa tilloppet till studentexamen — en sak, som vi äro överens om — är det väl ändå på det sättet, att man bör försöka hämma tilloppet genom att lägga helt andra synpunkter på saken än föräldrarnas ställning i samhället. Det skrevs i höstas en artikel i en huvudstadstidning av en professor i nationalekonomi, där han berörde det svåra sociala onda, som man här stod inför. Han framhöll, att man hade två vägar att välja på. Antingen fick man låta de ekonomiska lagarna verka öppet och fritt och låta föräldrarna bära kostnaderna eller också fick man göra på det sättet, att man försökte att med skärpning av fordringarna vinna sovring bland begåvningarna. För mig är valet mellan dessa två vägar ingalunda svårt. Då jag är övertygad om att det är många elever i den kommunala mellanskolan, som ur begåvningssynpunkt befinna sig på en sådan nivå, att det vore önskvärt, att de som studenter finge tillfälle att göra sin insats i samhället — i ännu högre grad önskvärt än för många av dem, som gå vägen genom allmänna läroverken — ber jag herr talman, att få yrka bifall till Kungl. Maj:ts proposition.</w:t>
      </w:r>
    </w:p>
    <w:p>
      <w:pPr>
        <w:pStyle w:val="Heading2"/>
      </w:pPr>
      <w:r>
        <w:t>3. Olof Olsson (Socialdemokraterna, man)</w:t>
      </w:r>
    </w:p>
    <w:p>
      <w:r>
        <w:rPr>
          <w:b w:val="0"/>
        </w:rPr>
        <w:t xml:space="preserve">Herr talman! Jag vill omedelbart ge ett par ord såsom svar på den tveksamhet i frågan huruvida min framställning skulle vara riktig, som herr Holmdahl lät skymta fram. Han sade, att det måste uppenbarligen vara så, att man nu intager en annan ställning i fråga om </w:t>
      </w:r>
      <w:r>
        <w:rPr>
          <w:b/>
        </w:rPr>
        <w:t>flickornas²</w:t>
      </w:r>
      <w:r>
        <w:rPr>
          <w:b w:val="0"/>
        </w:rPr>
        <w:t xml:space="preserve"> undervisning än vad som skedde år 1923. Det är klart, att man gör det. I annat fall skulle Kungl. Maj:t inte nu behöva gå fram till riksdagen. Men vad jag sade var, att man inte nu tog en mera principiell ståndpunkt än man gjorde 1923. Det är kanske en fin distinktion, men jag skall be att få förklara den. Vad gällde det år 1923? Jo, då gällde det frågan: skola </w:t>
      </w:r>
      <w:r>
        <w:rPr>
          <w:b/>
        </w:rPr>
        <w:t>flickorna²</w:t>
      </w:r>
      <w:r>
        <w:rPr>
          <w:b w:val="0"/>
        </w:rPr>
        <w:t xml:space="preserve"> få tillträde till statens gymnasier, eller skola de inte få detta tillträde? Riksdagen beslöt då, att de så skulle få, men under vissa förhållanden, d. v. s. om det någonstans i något gymnasium fanns ett konstant utrymme och ett inte alltför begränsat sådant. Vad gäller det nu? Jo, nu gäller det att finna en form för huru de skola kunna komma in på ett statens gymnasium här i Stockholm. Här finns det nämligen inte något konstant utrymme någonstans, där man kan placera </w:t>
      </w:r>
      <w:r>
        <w:rPr>
          <w:b/>
        </w:rPr>
        <w:t>flickorna²</w:t>
      </w:r>
      <w:r>
        <w:rPr>
          <w:b w:val="0"/>
        </w:rPr>
        <w:t xml:space="preserve">. Det gäller sålunda här, hur man skall kunna ordna det så, att den princip, som riksdagen gick in för år 1923, nämligen att </w:t>
      </w:r>
      <w:r>
        <w:rPr>
          <w:b/>
        </w:rPr>
        <w:t>flickorna²</w:t>
      </w:r>
      <w:r>
        <w:rPr>
          <w:b w:val="0"/>
        </w:rPr>
        <w:t xml:space="preserve"> skulle få lov att komma in på statens gymnasier — att den principen skall kunna tillämpas även här i Stockholm. Det kan inte ske på annat sätt än därigenom att man reserverar platser för dem. Således den stora principfrågan: huruvida </w:t>
      </w:r>
      <w:r>
        <w:rPr>
          <w:b/>
        </w:rPr>
        <w:t>flickorna²</w:t>
      </w:r>
      <w:r>
        <w:rPr>
          <w:b w:val="0"/>
        </w:rPr>
        <w:t xml:space="preserve"> skulle få tillträde till statens gymnasier eller inte — den löstes 1923. Nu gäller det frågan: huru detta skall kunna ordnas i Stockholm, när man inte kan ordna det här på samma sätt som i landsorten.</w:t>
        <w:br/>
        <w:br/>
        <w:t xml:space="preserve">Att denna sak sedan skulle på något sätt vara annorlunda funtad än frågan om det treåriga gymnasiet, kan jag för min del inte finna. Ty även om vi inte här ha något stort skolprogram med detaljer om huru linjerna skola dragas upp, så ha ju både herr Holmdahl och jag kommit överens om att utvecklingen måste ske successive, och jag menar, att </w:t>
      </w:r>
      <w:r>
        <w:rPr>
          <w:b/>
        </w:rPr>
        <w:t>flickorna²</w:t>
      </w:r>
      <w:r>
        <w:rPr>
          <w:b w:val="0"/>
        </w:rPr>
        <w:t xml:space="preserve"> få väl då också räknas in under detta »successive&gt; — detta som skall avvecklas och utvecklas — eller huru man vill kalla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