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1750</w:t>
      </w:r>
    </w:p>
    <w:p>
      <w:r>
        <w:rPr>
          <w:b/>
        </w:rPr>
        <w:t xml:space="preserve">Datum: </w:t>
      </w:r>
      <w:r>
        <w:t>1928-02-10</w:t>
      </w:r>
    </w:p>
    <w:p>
      <w:r>
        <w:rPr>
          <w:b/>
        </w:rPr>
        <w:t xml:space="preserve">Kammare: </w:t>
      </w:r>
      <w:r>
        <w:t>Andra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Lindqvist (Socialdemokraterna, man)</w:t>
      </w:r>
    </w:p>
    <w:p>
      <w:r>
        <w:rPr>
          <w:b w:val="0"/>
        </w:rPr>
        <w:t xml:space="preserve">Herr talman! Det finns en reservation vid detta första lagutskottets utlåtande, vilken jag ber att få fästa uppmärksamheten vid och till vilken jag ber att i största korthet få yrka bifall. Den fråga, det här gäller, är ju icke, som man kanske skulle kunna tro, huruvida </w:t>
      </w:r>
      <w:r>
        <w:rPr>
          <w:b/>
        </w:rPr>
        <w:t>kvinna¹</w:t>
      </w:r>
      <w:r>
        <w:rPr>
          <w:b w:val="0"/>
        </w:rPr>
        <w:t xml:space="preserve"> skall få rätt att innehava klockartjänst eller ej. Nej, frågan gäller endast, om </w:t>
      </w:r>
      <w:r>
        <w:rPr>
          <w:b/>
        </w:rPr>
        <w:t>kvinnor¹</w:t>
      </w:r>
      <w:r>
        <w:rPr>
          <w:b w:val="0"/>
        </w:rPr>
        <w:t xml:space="preserve"> skola få laglig rätt att söka och innehava sådan tjänst eller om de skola behöva gå dispensvägen för att få denna rätt. Det har under de senaste åren blivit allt fler och fler </w:t>
      </w:r>
      <w:r>
        <w:rPr>
          <w:b/>
        </w:rPr>
        <w:t>kvinnor¹</w:t>
      </w:r>
      <w:r>
        <w:rPr>
          <w:b w:val="0"/>
        </w:rPr>
        <w:t xml:space="preserve">, som ha fått rätt att söka och innehava klockartjänst, och vi som nu stå här som reservanter, kunna icke inse, att det kan vara riktigt, att ålägga </w:t>
      </w:r>
      <w:r>
        <w:rPr>
          <w:b/>
        </w:rPr>
        <w:t>kvinnorna¹</w:t>
      </w:r>
      <w:r>
        <w:rPr>
          <w:b w:val="0"/>
        </w:rPr>
        <w:t xml:space="preserve"> det besvär och de kostnader, som det skulle medföra, om de fortfarande skulle behöva gå dispensvägen. Vi anse också, att det är oriktigt att, under tider, då man på nästan alla andra områden har tillerkänt </w:t>
      </w:r>
      <w:r>
        <w:rPr>
          <w:b/>
        </w:rPr>
        <w:t>kvinna¹</w:t>
      </w:r>
      <w:r>
        <w:rPr>
          <w:b w:val="0"/>
        </w:rPr>
        <w:t xml:space="preserve"> lika rätt som man, </w:t>
      </w:r>
      <w:r>
        <w:rPr>
          <w:b/>
        </w:rPr>
        <w:t>hon²</w:t>
      </w:r>
      <w:r>
        <w:rPr>
          <w:b w:val="0"/>
        </w:rPr>
        <w:t xml:space="preserve"> på detta område skulle vara sämre ställd än mannen. Vi hava sålunda för vår del funnit, att de skäl som lagutskottets majoritet har anfört för sitt avstyrkande av den framlagda motionen, icke äro starka nog för att motivera ett avslag. Vi anse i stället, att denna fråga nu kommit i det läge, att riksdagen bör i enlighet med motionärernas framställning besluta en skrivelse till Kungl. Maj:t.</w:t>
        <w:br/>
        <w:br/>
        <w:t>Med dessa få ord ber jag, herr talman, att få yrka bifall till den av herr Åkerman m. fl. avgivna reservationen.</w:t>
      </w:r>
    </w:p>
    <w:p>
      <w:pPr>
        <w:pStyle w:val="Heading2"/>
      </w:pPr>
      <w:r>
        <w:t>2. Henning Leo (Socialdemokraterna, man)</w:t>
      </w:r>
    </w:p>
    <w:p>
      <w:r>
        <w:rPr>
          <w:b w:val="0"/>
        </w:rPr>
        <w:t xml:space="preserve">Herr talman! Denna fråga är icke av större betydelse En motion i ämnet väcktes också år 1926. Sedan dess har ingenting annat inträffat än att några av utskottets ledamöter, som den gången voro med om att avstyrka motionen, nu varit med om att förorda bifall till densamma, antagligen som ett slags artighet mot de </w:t>
      </w:r>
      <w:r>
        <w:rPr>
          <w:b/>
        </w:rPr>
        <w:t>kvinnor¹</w:t>
      </w:r>
      <w:r>
        <w:rPr>
          <w:b w:val="0"/>
        </w:rPr>
        <w:t xml:space="preserve">, som denna gång stå för motionen, ty någon förändring i sak har, som sagt var, inte inträffat. Jag har för min del emellertid icke varit med bland dem, som ändrat ståndpunkt sedan 1926. J ag anser allt fortfarande, att man bör kunna avvakta resultatet av de utredningar, som ligga under Kungl. Maj:ts prövning och som beröra denna fråga. Vi hava en kommittéutredning från 1915 och en utredning av behörighetssakkunniga från år 1923, vilka utredningar båda äro föremål för Kungl. Maj:ts prövning; och under sådana förhållanden finner jag icke ringaste skäl till att riksdagen nu skulle springa i förväg och uttala sin mening om hur en viss detaljfråga bör lösas. Visserligen säga reservanterna här, att enligt deras mening tala starka skäl för att </w:t>
      </w:r>
      <w:r>
        <w:rPr>
          <w:b/>
        </w:rPr>
        <w:t>kvinnor¹</w:t>
      </w:r>
      <w:r>
        <w:rPr>
          <w:b w:val="0"/>
        </w:rPr>
        <w:t xml:space="preserve"> utan vidare böra tillerkännas denna rätt att söka och innehava klockarbefattning, men jag vill peka på att de sakkunniga, som hava yttrat sig om en av de kommittéutredningar, som föreligga, hava uttalat sig i en rakt motsatt riktning. Domkapitlet i Västerås har således i sitt ut-</w:t>
        <w:br/>
        <w:br/>
        <w:t xml:space="preserve">låtande anfört, att domkapitlet fann starka betänkligheter tala mot anställandet Ang. Färg [ee av </w:t>
      </w:r>
      <w:r>
        <w:rPr>
          <w:b/>
        </w:rPr>
        <w:t>kvinnor¹</w:t>
      </w:r>
      <w:r>
        <w:rPr>
          <w:b w:val="0"/>
        </w:rPr>
        <w:t xml:space="preserve"> i ifrågavarande tjänster. Domkapitlet i Göteborg har uttalat sig söka och innemot att i lag fastslå </w:t>
      </w:r>
      <w:r>
        <w:rPr>
          <w:b/>
        </w:rPr>
        <w:t>kvinnas¹</w:t>
      </w:r>
      <w:r>
        <w:rPr>
          <w:b w:val="0"/>
        </w:rPr>
        <w:t xml:space="preserve"> behörighet att innehava klockartjänst. Domkahava klockare pitlet i Härnösand har uttalat sig i liknande riktning. Likaså allmänna svenbefattning. ska prästföreningen och Sveriges allmänna organistoch kantorsförening. En- — (Forts) dast statskontoret, som icke innehar sakkunskap på detta område, har uttalat</w:t>
        <w:br/>
        <w:br/>
        <w:t xml:space="preserve">sig för att </w:t>
      </w:r>
      <w:r>
        <w:rPr>
          <w:b/>
        </w:rPr>
        <w:t>kvinna¹</w:t>
      </w:r>
      <w:r>
        <w:rPr>
          <w:b w:val="0"/>
        </w:rPr>
        <w:t xml:space="preserve"> skulle få söka och innehava sådana befattningar. När de sakkunniga se saken på det sättet, har jag litet svårt för att utan vidare gå med</w:t>
        <w:br/>
        <w:br/>
        <w:t>på reservationen och föregripa utredningen. Det är inte alls fråga om någon</w:t>
        <w:br/>
        <w:br/>
        <w:t>sorts riksviktig åtgärd här, som man vill genomföra. Den kan utan minsta</w:t>
        <w:br/>
        <w:br/>
        <w:t>risk, utan minsta olägenhet anstå, tills man får upp frågan 1 dess rätta sam-</w:t>
        <w:br/>
        <w:br/>
        <w:t>Ja anhang, och jag ber därför, herr talman, att få yrka bifall till utskottets ut-</w:t>
      </w:r>
    </w:p>
    <w:p>
      <w:pPr>
        <w:pStyle w:val="Heading2"/>
      </w:pPr>
      <w:r>
        <w:t>3. Agda Östlund (Socialdemokraterna, woman)</w:t>
      </w:r>
    </w:p>
    <w:p>
      <w:r>
        <w:rPr>
          <w:b w:val="0"/>
        </w:rPr>
        <w:t xml:space="preserve">Herr talman! Det är visserligen inte länge sedan riksdagen behandlade denna fråga, och jag vet mycket väl, att det därför kan synas litet egendomligt att efter så kort tid taga upp den igen. Men när vi fört fram frågan på nytt, så har det icke varit därför, att vi trott, att det här skulle bli något nytt verksamhetsfält, som skulle öppnas för </w:t>
      </w:r>
      <w:r>
        <w:rPr>
          <w:b/>
        </w:rPr>
        <w:t>kvinnorna¹</w:t>
      </w:r>
      <w:r>
        <w:rPr>
          <w:b w:val="0"/>
        </w:rPr>
        <w:t xml:space="preserve"> eller en större tillströmning på denna bana, utan det har varit därför, att man ej kan komma ifrån att med de nuvarande lagbestämmelserna begås det en orättvisa mot den grupp </w:t>
      </w:r>
      <w:r>
        <w:rPr>
          <w:b/>
        </w:rPr>
        <w:t>kvinnor¹</w:t>
      </w:r>
      <w:r>
        <w:rPr>
          <w:b w:val="0"/>
        </w:rPr>
        <w:t>, som önska söka en förenad organistoch klockarbefattning. Jag finner mig därför föranlåten att ännu en gång med några ord motivera vår framställning.</w:t>
        <w:br/>
        <w:br/>
        <w:t xml:space="preserve">Redan år 1861 förordnades att </w:t>
      </w:r>
      <w:r>
        <w:rPr>
          <w:b/>
        </w:rPr>
        <w:t>kvinna¹</w:t>
      </w:r>
      <w:r>
        <w:rPr>
          <w:b w:val="0"/>
        </w:rPr>
        <w:t xml:space="preserve"> kunde utan vidare erhålla organistbefattning, om </w:t>
      </w:r>
      <w:r>
        <w:rPr>
          <w:b/>
        </w:rPr>
        <w:t>hon²</w:t>
      </w:r>
      <w:r>
        <w:rPr>
          <w:b w:val="0"/>
        </w:rPr>
        <w:t xml:space="preserve">, såsom andra sökande fullgjort vad författningarna för kompetens till sådan befattning i övrigt stadgade. Numera är det emellertid så, att organistoch klockarbefattning oftast innehaves av samma person. Om då en </w:t>
      </w:r>
      <w:r>
        <w:rPr>
          <w:b/>
        </w:rPr>
        <w:t>kvinnlig¹</w:t>
      </w:r>
      <w:r>
        <w:rPr>
          <w:b w:val="0"/>
        </w:rPr>
        <w:t xml:space="preserve"> sökande är aldrig så lämplig till båda dessa befattningar, måste </w:t>
      </w:r>
      <w:r>
        <w:rPr>
          <w:b/>
        </w:rPr>
        <w:t>hon²</w:t>
      </w:r>
      <w:r>
        <w:rPr>
          <w:b w:val="0"/>
        </w:rPr>
        <w:t xml:space="preserve"> söka särskild dispens för att få söka klockarbefattningen.</w:t>
        <w:br/>
        <w:br/>
        <w:t xml:space="preserve">Denna fråga har varit föremål för riksdagens behandling många gånger och senast 1926. Men på de många undrande varför, som den nuvarande ordningen framkallat, har ändå aldrig givits ett enda klargörande svar, d. v. s. nog ha svar givits, men de ha ofta varit mer än underliga. De skäl, som framförts för att en lagändring i här föreliggande fall skulle företagas, ha alltid tillbakavisats därmed, att »då Kungl. Maj:t har rätt att ge dispens» och så gott som alltid ger sådan, så är det »bra som det är», ungefär samma ståndpunkt således som herr Leo här har gjort sig till tolk för, eller, som det var uttryckt i utskottets betänkande år 1926, att frågan om </w:t>
      </w:r>
      <w:r>
        <w:rPr>
          <w:b/>
        </w:rPr>
        <w:t>kvinnas¹</w:t>
      </w:r>
      <w:r>
        <w:rPr>
          <w:b w:val="0"/>
        </w:rPr>
        <w:t xml:space="preserve"> behörighet till klockartjänst »lärer kunna utan någon mera avsevärd olägenhet vila».</w:t>
        <w:br/>
        <w:br/>
        <w:t xml:space="preserve">Nu är det emellertid att märka, att dispensförfarandet, som man hela tiden litat sig till, har mer än en avigsida. Redan då denna fråga behandlades förra gången, hade jag tillfälle att anföra, att jag hade mig bekant ett fall, då en folkskollärarinna och organist hade sökt dispens för att söka viss klockarbefattning — det gällde t. o. m. en plats, som det hade varit svårt att besätta och som därför hade varit utan innehavare i två år — den sökta dispensen beviljades men kom den sökande tillhanda flera månader sedan den ifrågavarande platsen redan blivit tillsatt; och kyrkooch skolrådet ansåg sig icke heller kunna på förslagsrummet uppföra mer än en enda behörig sökande, vilken då var en man. Vid upprepade tillfällen har också åtminstone ett domkapitel avstyrkt sökt dispens. Strängnäs domkapitel yttrade vid ett sådant tillfälle förra året, att »skulle det efter företagen utredning befinnas lämpligt att även </w:t>
      </w:r>
      <w:r>
        <w:rPr>
          <w:b/>
        </w:rPr>
        <w:t>kvinnor¹</w:t>
      </w:r>
      <w:r>
        <w:rPr>
          <w:b w:val="0"/>
        </w:rPr>
        <w:br/>
        <w:br/>
        <w:t xml:space="preserve">må erhålla befogenhet att söka och innehava klockartjänst, anser domkapitlet att en ändring i detta avseende bör ske på lagstiftningens väg och icke genom dispens». Och det har vidare upplysts i utskottet, jag tror att herr Lindqvist även nämnde något härom, liksom det finnes omnämnt i vår reservation, att </w:t>
      </w:r>
      <w:r>
        <w:rPr>
          <w:b/>
        </w:rPr>
        <w:t>kvinnlig¹</w:t>
      </w:r>
      <w:r>
        <w:rPr>
          <w:b w:val="0"/>
        </w:rPr>
        <w:t xml:space="preserve"> dispenssökande får för erhållande av dispens betala 40 kronor i stämpelavgift. Men som denna dispens endast medger </w:t>
      </w:r>
      <w:r>
        <w:rPr>
          <w:b/>
        </w:rPr>
        <w:t>kvinna¹</w:t>
      </w:r>
      <w:r>
        <w:rPr>
          <w:b w:val="0"/>
        </w:rPr>
        <w:t xml:space="preserve"> rätt att söka en plats, men ingalunda medför den förmånen att </w:t>
      </w:r>
      <w:r>
        <w:rPr>
          <w:b/>
        </w:rPr>
        <w:t>hon²</w:t>
      </w:r>
      <w:r>
        <w:rPr>
          <w:b w:val="0"/>
        </w:rPr>
        <w:t xml:space="preserve"> får den, så kan det mycket väl tänkas, och i synnerhet kan det tänkas i våra dagar med den oerhörda konkurrensen om arbete på alla områden, att många </w:t>
      </w:r>
      <w:r>
        <w:rPr>
          <w:b/>
        </w:rPr>
        <w:t>kvinnor¹</w:t>
      </w:r>
      <w:r>
        <w:rPr>
          <w:b w:val="0"/>
        </w:rPr>
        <w:t>, trots att de fått dispens beviljad, ändå bli utan plats, och hela dispensförfarandet blir då för dem endast ett i dubbel mening dyrbart minne.</w:t>
        <w:br/>
        <w:br/>
        <w:t xml:space="preserve">Bland de allra mest anmärkningsvärda invändningar, som ha gjorts mot att denna fråga skulle lösas, är den som anfördes i diskussionen 1926 och som jag här skall be att få erinra om, eftersom frågans behandling då också blivit åberopad i dag. Då yttrade herr Leo bl. a., att man icke så noga vet, vad klockarsysslan egentligen innebär, och att det således vore olämpligt att ändra på bestående förhållanden. Ja, om detta vore sant, att man icke vet, vad klockarsysslan innebär, så vore sysslan så till den grad obetydlig, att redan däri låge en orättfärdighet, att man måste göra så högtidliga förberedelser som att </w:t>
      </w:r>
      <w:r>
        <w:rPr>
          <w:b/>
        </w:rPr>
        <w:t>kvinna¹</w:t>
      </w:r>
      <w:r>
        <w:rPr>
          <w:b w:val="0"/>
        </w:rPr>
        <w:t xml:space="preserve"> skulle få lov att söka kunglig dispens för att få utföra arbetet. Och icke är det väl så, att Kungl. Maj:t utreder, vad en </w:t>
      </w:r>
      <w:r>
        <w:rPr>
          <w:b/>
        </w:rPr>
        <w:t>kvinnlig¹</w:t>
      </w:r>
      <w:r>
        <w:rPr>
          <w:b w:val="0"/>
        </w:rPr>
        <w:t xml:space="preserve"> klockare skall utföra för arbete. Och om det verkligen är så, att man ej så noga vet, vad klockarbefattningen innebär, hur i all världen kan man då fortsätta att välja manliga innehavare av densamma. Men Jag är alldeles övertygad om att varenda församling som väljer och avlönar en klockare vet mer än väl, vad den fordrar av denne sin tjänsteman, och jag är också alldeles övertygad om att en församling mycket väl kan avgöra då den väljer, om det behöves större eller mindre kroppskrafter för att vara klockare i församlingen.</w:t>
        <w:br/>
        <w:br/>
        <w:t xml:space="preserve">Om riksdagen nu i likhet med de åtta reservanterna skulle anse, att tiden är inne för att ge klockarbefattningen fri och därmed lika rätt för alla sökande, så innebär ju ett sådant beslut ingen som helst förmån för de </w:t>
      </w:r>
      <w:r>
        <w:rPr>
          <w:b/>
        </w:rPr>
        <w:t>kvinnliga¹</w:t>
      </w:r>
      <w:r>
        <w:rPr>
          <w:b w:val="0"/>
        </w:rPr>
        <w:t xml:space="preserve"> sökandena. Det kan aldrig heller i detta fall bli tal om någon ändring i arbetsförhållandena, och ej heller skulle det uppstå någon som helst ändring i församlings fria rätt att välja bland de sökande. Men ett beslut i denna riktning skulle innebära ett framsteg.</w:t>
        <w:br/>
        <w:br/>
        <w:t xml:space="preserve">Till sist skulle jag vilja svara på den förmodan, som herr Leo uttryckte här. då han sade att en del av reservanterna skulle endast bevisat en artighet mot de </w:t>
      </w:r>
      <w:r>
        <w:rPr>
          <w:b/>
        </w:rPr>
        <w:t>kvinnliga¹</w:t>
      </w:r>
      <w:r>
        <w:rPr>
          <w:b w:val="0"/>
        </w:rPr>
        <w:t xml:space="preserve"> motionärerna. Ja, då får Jag uppriktigt säga, att det skulle i så fall vara första gången, som några herrar riksdagsmän toge en sådan hänsyn. Men det är en annan sak som är mycket viktigare och som Jag därför sätter ett bra mycket större värde på än en eventuell artighet, och det är, att i år några flera utskottsledamöter än 1926 kommit underfund med att vår hemställan är fullkomligt riktig och väl motiverad. För övrigt är det så, att den utredning, varpå utskottet stödde sitt avslagsyrkande 1926 och som även nu åberopats, knappast torde vara tillräckligt skäl för avslagsyrkandet. Här säges, att frågan befinner sig i samma läge som 1926, och det är ju rätt på sätt och vis; men man kan likaväl våga påstå att frågan befinner sig i samma läge som den gjort ända sedan år 1920 eller 1921, då kantorslagen föll i riksdagen. Sedan har denna fråga mig veterligt icke varit föremål för någon som helst utredning; och icke heller lär klockarfrågan komma upp till utredning i sammanhang med frågan om prästerliga tjänster. Men jag kan tillägga, att t. o. m. kyrkomötet 1925 gått så långt, att det begärde att regeringen skulle taga upp denna frågan för att åstadkomma en lösning inom en näraliggande framtid. Och härmed torde jag hava likviderat det där talet om artighet och visat.</w:t>
        <w:br/>
        <w:br/>
        <w:t xml:space="preserve">att det icke vidare bör göras till föremål för något resonemang här 1 kam- Ang. rätt för maren. </w:t>
      </w:r>
      <w:r>
        <w:rPr>
          <w:b/>
        </w:rPr>
        <w:t>kvinnor¹</w:t>
      </w:r>
      <w:r>
        <w:rPr>
          <w:b w:val="0"/>
        </w:rPr>
        <w:t xml:space="preserve"> att</w:t>
        <w:br/>
        <w:br/>
        <w:t>söka och inne- Jag anser således, att så många gånger som denna fråga varit föremål för jua klockare.</w:t>
        <w:br/>
        <w:br/>
        <w:t>behandling i riksdagen och så enig som man också torde vara om att det här befattning. icke gäller en så förfärligt stor fråga, borde väl tiden vara inne att få ett be- = (Forts) slut i den riktning, att man verkligen kommer ett steg framåt.</w:t>
        <w:br/>
        <w:br/>
        <w:t>Herr talman, jag ber att få yrka bifall till reservationen.</w:t>
      </w:r>
    </w:p>
    <w:p>
      <w:pPr>
        <w:pStyle w:val="Heading2"/>
      </w:pPr>
      <w:r>
        <w:t>4. Oskar Hagman (Socialdemokraterna, man)</w:t>
      </w:r>
    </w:p>
    <w:p>
      <w:r>
        <w:rPr>
          <w:b w:val="0"/>
        </w:rPr>
        <w:t xml:space="preserve">Herr talman, mina damer och herrar! Den fråga som här föreligger till behandling är av en relativt liten omfattning. Men när man läser med uppmärksamhet den omfattande utredning som utskottet här har presterat, så finner man, att kampen för </w:t>
      </w:r>
      <w:r>
        <w:rPr>
          <w:b/>
        </w:rPr>
        <w:t>kvinnans¹</w:t>
      </w:r>
      <w:r>
        <w:rPr>
          <w:b w:val="0"/>
        </w:rPr>
        <w:t xml:space="preserve"> likställighet på detta område har pågått i cirka 50 år, för att icke säga längre. Det vill då förefalla mig, som om vi 1928 skulle vara mogna för att företaga den lilla reform, som ligger i ett bifall till den vid utskottets utlåtande fogade reservationen.</w:t>
        <w:br/>
        <w:br/>
        <w:t>Det har upplysts mig att första kammaren med stor majoritet anslutit sig till de synpunkter som reservationen innefattar, och jag tillåter mig därför, herr talman, att i korthet hemställa om bifall till reservationen.</w:t>
      </w:r>
    </w:p>
    <w:p>
      <w:pPr>
        <w:pStyle w:val="Heading2"/>
      </w:pPr>
      <w:r>
        <w:t>5. Axel Lindqvist (Socialdemokraterna, man)</w:t>
      </w:r>
    </w:p>
    <w:p>
      <w:r>
        <w:rPr>
          <w:b w:val="0"/>
        </w:rPr>
        <w:t>Då man här velat göra gällande att ingenting inträffat sedan riksdagen förra gången behandlade denna fråga, så vill jag säga att detta är icke fullt riktigt, ty det är verkligen något som har inträffat. 1926 trodde man nämligen att frågan låg så till, att den var beroende på Kungl. Maj:ts prövning. Men nu har det visat sig, att så icke var förhållandet. Skulle sålunda riksdagen icke denna gång besluta om en skrivelse, så torde icke Kungl. Maj:t komma att göra någonting i denna fråga.</w:t>
        <w:br/>
        <w:br/>
        <w:t xml:space="preserve">Vidare vill jag icke uraktlåta att säga, att det är glädjande att se, att herr Leo hyser en så stor respekt för domkapitlen, som han i dag visat sig göra. Det gör han väl därför att han tror att domkapitlen representera sakkunskapen härvidlag, och mot sakkunskapen skall man ju alltid visa vördnad. Men nu vågar jag säga, att i detta fall äro de domkapitel, han åberopat, icke sakkunniga. Ty det finnes en större sakkunskap än dessas, och det är erfarenheten själv, livet självt. När vi f. n. ha nära 300 </w:t>
      </w:r>
      <w:r>
        <w:rPr>
          <w:b/>
        </w:rPr>
        <w:t>kvinnliga¹</w:t>
      </w:r>
      <w:r>
        <w:rPr>
          <w:b w:val="0"/>
        </w:rPr>
        <w:t xml:space="preserve"> klockare, så visar ju nämligen detta, att de ha förmåga att sköta klockarbefattningen, sedan må domkapitlen säga vad de vilja.</w:t>
        <w:br/>
        <w:br/>
        <w:t>Nu har första kammaren, efter vad det sagts mig, med mycket stor ma- Joritet antagit reservationen, och det är ju ingen anledning att förmoda, att andra kammaren skulle vilja gå en annan väg, utan att andra kammaren även bifaller denna reservation, så att vi kunna avlåta en skrivelse till Kungl. Maj:t 1 frågan.</w:t>
      </w:r>
    </w:p>
    <w:p>
      <w:pPr>
        <w:pStyle w:val="Heading2"/>
      </w:pPr>
      <w:r>
        <w:t>6. Birger Christenson (Lantmanna- och borgarepartiet inom andrakammaren, man)</w:t>
      </w:r>
    </w:p>
    <w:p>
      <w:r>
        <w:rPr>
          <w:b w:val="0"/>
        </w:rPr>
        <w:t xml:space="preserve">Herr talman! Då jag tillhör utskottsmajoriteten i denna fråga, skall jag be att få säga några ord, närmast i anledning av </w:t>
      </w:r>
      <w:r>
        <w:rPr>
          <w:b/>
        </w:rPr>
        <w:t>fru²</w:t>
      </w:r>
      <w:r>
        <w:rPr>
          <w:b w:val="0"/>
        </w:rPr>
        <w:t xml:space="preserve"> Östlunds yttrande att denna fråga nu skulle befinna sig i samma läge som år 1921.</w:t>
        <w:br/>
        <w:br/>
        <w:t xml:space="preserve">Det förhåller sig så, att år 1921 framlades ett förslag till lag angående kantorer. Denna lag upptog även frågan om möjlighet för </w:t>
      </w:r>
      <w:r>
        <w:rPr>
          <w:b/>
        </w:rPr>
        <w:t>kvinnor¹</w:t>
      </w:r>
      <w:r>
        <w:rPr>
          <w:b w:val="0"/>
        </w:rPr>
        <w:t xml:space="preserve"> att inneha kantorstjänst, och en sådan möjlighet bereddes dem även i lagförslaget. Men det gjordes härvid några inskränkningar, nämligen att kantorsdistrikt skulle vara »obetaget att beträffande kantorsbefattning, som ej är skolkantors-</w:t>
        <w:br/>
        <w:br/>
        <w:t xml:space="preserve">befattning, vid befattningens ledigförklarande bestämma, att befattningen må sökas endast av män». Likaledes gjordes den inskränkningen, att kantorsdistriktet också kunde bestämma, att befattningen fick sökas endast av ogift </w:t>
      </w:r>
      <w:r>
        <w:rPr>
          <w:b/>
        </w:rPr>
        <w:t>kvinna¹</w:t>
      </w:r>
      <w:r>
        <w:rPr>
          <w:b w:val="0"/>
        </w:rPr>
        <w:t xml:space="preserve">, och att, om </w:t>
      </w:r>
      <w:r>
        <w:rPr>
          <w:b/>
        </w:rPr>
        <w:t>hon²</w:t>
      </w:r>
      <w:r>
        <w:rPr>
          <w:b w:val="0"/>
        </w:rPr>
        <w:t xml:space="preserve"> gifte sig, </w:t>
      </w:r>
      <w:r>
        <w:rPr>
          <w:b/>
        </w:rPr>
        <w:t>hon²</w:t>
      </w:r>
      <w:r>
        <w:rPr>
          <w:b w:val="0"/>
        </w:rPr>
        <w:t xml:space="preserve"> skulle frånträda befattningen. Nu blev ju icke 1921 års förslag antaget av riksdagen; men det berodde, såvitt man kan förstå av första lagutskottets utlåtande, på den omständigheten, att vissa bestämmelser i förslaget ansågos beröva kommunerna deras självbestämningsrätt; det gällde huvudsakligen, tror jag, att det skulle fastställas viss minimilön för kantor, och att i vissa fall lönen skulle kunna bestämmas till högre belopp, än vad kommunen hade föreslagit. Kommunens förslag skulle underställas domkapitlets prövning och eventuellt även Kungl. Maj:ts. Det var detta ingrepp i kommunernas självbestämningsrätt, som gjorde, att förslaget icke blev antaget. I vad förslaget rörde frågan om </w:t>
      </w:r>
      <w:r>
        <w:rPr>
          <w:b/>
        </w:rPr>
        <w:t>kvinnas¹</w:t>
      </w:r>
      <w:r>
        <w:rPr>
          <w:b w:val="0"/>
        </w:rPr>
        <w:t xml:space="preserve"> behörighet att vara kantor, förekom det, såvitt jag kan finna, icke någonting i utskottets betänkande. Förslaget upptog härutinnan de bestämmelser, som jag redogjort för.</w:t>
        <w:br/>
        <w:br/>
        <w:t>Nu har emellertid kyrkomötet år 1925 beslutat att hos Kungl. Maj:t hemställa, att det senast av kyrkomötet antagna förslaget till lag om kantorer m. m. snarast möjligt måtte underkastas en överarbetning i syfte att få undanröjda de hinder, som föranlett, att förslaget ej av riksdagen godkänts. Så sent, som på hösten 1925, har sålunda en framställning hos Kungl. Maj:t gjorts i en fråga, som har samband med den, vi nu behandla, och detta är ju 1 alla fall något som har inträffat efter 1921. Nu vet jag icke, om Kungl. Maj:t fattat något beslut i anledning av den gjorda framställningen, men sannolikt är denna fråga fortfarande beroende på Kungl. Maj:ts prövning. Det förefaller mig, såsom det ju redan förut uttalats av herr Leo, att det icke är lämpligt att bryta ut den nu föreliggande frågan ur det sammanhang med andra frågor, som den otvivelaktigt har.</w:t>
        <w:br/>
        <w:br/>
        <w:t>Jag ber, herr talman, att få yrka bifall till utskottets hemställan.</w:t>
      </w:r>
    </w:p>
    <w:p>
      <w:pPr>
        <w:pStyle w:val="Heading2"/>
      </w:pPr>
      <w:r>
        <w:t>7. Per Pehrsson (Nationella framstegspartiet, man)</w:t>
      </w:r>
    </w:p>
    <w:p>
      <w:r>
        <w:rPr>
          <w:b w:val="0"/>
        </w:rPr>
        <w:t xml:space="preserve">Herr talman! Jag skall med anledning av den sista ärade talarens anmärkning be att få hänvisa till att det har sällan förekommit i kammaren att ett förslag, så väl förberett som kantorsförslaget var, har fallit så grundligt till botten. Att inte Kungl. Maj:t har ansett sig böra upptaga förslaget, det kan man väl förstå, då man tänker på, hur grundligt som sagt den skutan gick till botten vid första manövreringen. Jag har därför icke någon tanke på att vi, inom en nära liggande framtid åtminstone, kunna tänka oss få fram detta förslag och därmed vinna en lösning av frågan om </w:t>
      </w:r>
      <w:r>
        <w:rPr>
          <w:b/>
        </w:rPr>
        <w:t>kvinnor¹</w:t>
      </w:r>
      <w:r>
        <w:rPr>
          <w:b w:val="0"/>
        </w:rPr>
        <w:t xml:space="preserve"> som klockare och organister. Att på denna grund låta denna nu föreliggande fråga falla synes mig därför nog vara mycket svagt grundat, om man eljest vill själva saken.</w:t>
        <w:br/>
        <w:br/>
        <w:t>Här har åberopats åtskilliga auktoriteter av herr Leo, och sedan har herr Lindqvist bemött honom; det har åberopats domkapitlens yttranden och även Allmänna svenska prästföreningen, som jag ju har åtskilligt att göra med. Jag vill dock erinra den ärade talaren om att dessa utlåtanden äro tillkomna med anledning av '1915 års förslag och sålunda inkomna just det året eller året därefter. Men sedan har nog situationen ändrats på det hållet. Växjö domkapitel har ganska uttryckligt, såsom också här i utredningen av utskottet är sagt, gått in på en annan linje. För egen del har jag motionerat för ett par år sedan i frågan. Och ordföranden i Växjö domkapitel är också ordförande i prästföreningen. Därmed kan man ju även visa på att åtminstone på vissa håll en strömkantring skett från 1915.</w:t>
        <w:br/>
        <w:br/>
        <w:t>Anledningen till att vi önskat få fram denna fråga nu är, att det kommit något emellan, att det har skett något, inte sedan 1926 egentligen, men</w:t>
        <w:br/>
        <w:br/>
        <w:t>sedan frågan första gången var före. Jag syftar på de svårigheter, som yppat sig 1 åtskilliga församlingar att kunna få organister och klockare. Man har önskat få mera möjligheter vid ansökningar, och man vill icke, såsom nu ofta sker, att befattningen skall vara bunden vid en viss lärartjäinst. Först och sist ha vi dock att räkna med den bestämda och starka opposition från lärarhåll och, om jag inte tar miste, från lärarföreningar, mot den obligatoriska föreningen av lärarbefattningar med klockaroch organistbefattningar. Om man tager hänsyn till den opinion, som tagit sig uttryck i denna opposition, ligger det också nära till hands, att församlingarna, vilka ju behöva organister, lämnas vidsträcktare möjligheter, när det gäller att besätta dessa platser.</w:t>
        <w:br/>
        <w:br/>
        <w:t xml:space="preserve">Vad själva saken vidkommer, är det troligtvis ingen av oss, som funnit några anmärkningar mot de dispenserade </w:t>
      </w:r>
      <w:r>
        <w:rPr>
          <w:b/>
        </w:rPr>
        <w:t>kvinnliga¹</w:t>
      </w:r>
      <w:r>
        <w:rPr>
          <w:b w:val="0"/>
        </w:rPr>
        <w:t xml:space="preserve"> klockarnas sätt att sköta sina befattningar, snarare torde det väl vara tvärt om. Under den för närvarande rådande starka strömningen inom det kyrkliga livet, att söka draga in lämpliga krafter för det kyrkliga livets främjande och höjande, är det utan tvivel ett gott grepp, om man ordnar det så, att vi kunna få med även de </w:t>
      </w:r>
      <w:r>
        <w:rPr>
          <w:b/>
        </w:rPr>
        <w:t>kvinnliga¹</w:t>
      </w:r>
      <w:r>
        <w:rPr>
          <w:b w:val="0"/>
        </w:rPr>
        <w:t xml:space="preserve"> krafterna på ett område, där de alldeles uppenbart göra sig väl gällande. Det är således icke till kyrkans nackdel utan tvärt om till nytta för gudstjänsten och församlingslivet, om dessa </w:t>
      </w:r>
      <w:r>
        <w:rPr>
          <w:b/>
        </w:rPr>
        <w:t>kvinnliga¹</w:t>
      </w:r>
      <w:r>
        <w:rPr>
          <w:b w:val="0"/>
        </w:rPr>
        <w:t xml:space="preserve"> sökande få tillfälle att utan dispens vara med vid tävlan om dessa befattningar. Jag kan ju förstå, att fall kunna inträffa, då det kanske icke lämpar sig med </w:t>
      </w:r>
      <w:r>
        <w:rPr>
          <w:b/>
        </w:rPr>
        <w:t>kvinnliga¹</w:t>
      </w:r>
      <w:r>
        <w:rPr>
          <w:b w:val="0"/>
        </w:rPr>
        <w:t xml:space="preserve"> klockare — det kan ju t. ex. vara fråga om en så starkt konservativ bygd, att man icke vill se </w:t>
      </w:r>
      <w:r>
        <w:rPr>
          <w:b/>
        </w:rPr>
        <w:t>kvinnor¹</w:t>
      </w:r>
      <w:r>
        <w:rPr>
          <w:b w:val="0"/>
        </w:rPr>
        <w:t xml:space="preserve"> gå och syssla med klockarbestyren — nåväl, då väljer man icke en </w:t>
      </w:r>
      <w:r>
        <w:rPr>
          <w:b/>
        </w:rPr>
        <w:t>kvinnlig¹</w:t>
      </w:r>
      <w:r>
        <w:rPr>
          <w:b w:val="0"/>
        </w:rPr>
        <w:t xml:space="preserve"> sökande till klockare i den trakten. Å andra sidan kanske man kommit till den uppfattningen, att en </w:t>
      </w:r>
      <w:r>
        <w:rPr>
          <w:b/>
        </w:rPr>
        <w:t>kvinnlig¹</w:t>
      </w:r>
      <w:r>
        <w:rPr>
          <w:b w:val="0"/>
        </w:rPr>
        <w:t xml:space="preserve"> klockare och organist sköter sin befattning lika bra som mannen, ibland kanske bättre, och där kan det ju vara bra, att det finns möjlighet att anställa en kanske synnerligen kvalificerad </w:t>
      </w:r>
      <w:r>
        <w:rPr>
          <w:b/>
        </w:rPr>
        <w:t>kvinna¹</w:t>
      </w:r>
      <w:r>
        <w:rPr>
          <w:b w:val="0"/>
        </w:rPr>
        <w:t>.</w:t>
        <w:br/>
        <w:br/>
        <w:t xml:space="preserve">Jag återgår till auktoriteterna. När denna fråga var före vid 1920 års kyrkomöte var rätten för </w:t>
      </w:r>
      <w:r>
        <w:rPr>
          <w:b/>
        </w:rPr>
        <w:t>kvinnor¹</w:t>
      </w:r>
      <w:r>
        <w:rPr>
          <w:b w:val="0"/>
        </w:rPr>
        <w:t xml:space="preserve"> att söka och innehava klockarbefattning fastställd i det då framlagda lagförslagets 32 $. När sedan kyrkomötet gjorde sina erinringar mot detta förslag, framställdes det ingen erinran mot Just denna punkt i förslaget, och denna enhetlighet underströks ännu mera därigenom, att icke heller under debatten i denna fråga i kyrkomötet en enda röst höjdes mot denna paragraf 32. Detta torde mer än något annat visa, att inom kyrkomötet denna fråga ansågs vara mogen för sin lösning, och 1925 års skrivelse om upptagande av denna fråga är ju också helt och hållet baserad på 1920 års kyrkomötes uttalande.</w:t>
        <w:br/>
        <w:br/>
        <w:t>Herr talman! Då jag är övertygad om, att denna fråga nu verkligen är mogen för sin lösning och då inga, som det synes mig, bärande skäl framförts däremot, men allt synes mig tala för att man nu tager detta alls icke märkvärdiga eller stora steg, ber jag att få yrka bifall till reservationen.</w:t>
      </w:r>
    </w:p>
    <w:p>
      <w:pPr>
        <w:pStyle w:val="Heading2"/>
      </w:pPr>
      <w:r>
        <w:t>8. Carl Jansson (Frisinnade folkpartiet, man)</w:t>
      </w:r>
    </w:p>
    <w:p>
      <w:r>
        <w:rPr>
          <w:b w:val="0"/>
        </w:rPr>
        <w:t>Herr talman! Jag har redan instämt i en föregående talares anförande, så att jag hade egentligen icke tänkt begära ordet i denna debatt, men nu skall jag dock be att få påpeka en sak. Då denna fråga var före för två år sedan, avslog andra kammaren det framlagda förslaget, medan första kammaren antog detsamma. Då frågar jag: Vad har inträffat sedan dess? Första kammaren har visserligen antagit förslaget, men denna kammare, som icke undergått någon förändring på några få undantag när, utan i huvudsak består av samma personer som förra gången, avslog som sagt förslaget. Under sådana förhållanden tycker jag verkligen, att man kunde</w:t>
        <w:br/>
        <w:br/>
        <w:t>sparat denna motion till nästa år, då andra kammaren får en annan sammansättning. Jag tycker icke det är kammaren värdigt att med så kort tids mellanrum fatta olika beslut i samma sak, ena gången avslå och andra gången</w:t>
        <w:br/>
        <w:br/>
        <w:t>bifalla. Jag ber därför att ur denna synpunkt få yrka bifall till utskottets förslag.</w:t>
      </w:r>
    </w:p>
    <w:p>
      <w:pPr>
        <w:pStyle w:val="Heading2"/>
      </w:pPr>
      <w:r>
        <w:t>9. Harald Hallen (Socialdemokraterna, man)</w:t>
      </w:r>
    </w:p>
    <w:p>
      <w:r>
        <w:rPr>
          <w:b w:val="0"/>
        </w:rPr>
        <w:t xml:space="preserve">Herr talman! Jag skall visserligen icke låta förleda mig av det nederlag, som första lagutskottet alldeles nyss led ifråga om de </w:t>
      </w:r>
      <w:r>
        <w:rPr>
          <w:b/>
        </w:rPr>
        <w:t>kvinnliga¹</w:t>
      </w:r>
      <w:r>
        <w:rPr>
          <w:b w:val="0"/>
        </w:rPr>
        <w:t xml:space="preserve"> klockarna, till att vid behandlingen av förevarande utlåtande yrka bifall till motionen, då det ju, tyvärr, icke finnes någon reservation, till vilken man kan knyta ett yrkande, men jag ber dock, att under några korta minuter få fästa uppmärksamheten på det sätt, varpå första lagutskottet funnit lämpligt att behandla denna motion.</w:t>
        <w:br/>
        <w:br/>
        <w:t xml:space="preserve">Jag vågar påstå, att första lagutskottet här förfarit med ungefär samma brist på grundlighet, som tidigare visats motionerna angående de </w:t>
      </w:r>
      <w:r>
        <w:rPr>
          <w:b/>
        </w:rPr>
        <w:t>kvinnliga¹</w:t>
      </w:r>
      <w:r>
        <w:rPr>
          <w:b w:val="0"/>
        </w:rPr>
        <w:t xml:space="preserve"> klockarna. Utskottet nöjer sig egentligen med att återgiva den utredning i fråga om lysningsförfarandet, som föregick den nya äktenskapslagen, och slutar med att framhålla, att detta kungörelseförfarande, som man då efter övervägande fann, att man borde bibehålla, det har man nu ingen anledning att</w:t>
        <w:br/>
        <w:br/>
        <w:t>frångå. Utskottet säger också, att det skäl, som jag anfört för lämpligheten I fråga om ven de so . : fran : kungörande i att förlägga lysningarna till annan plats i gudstjänsten, d. v. s. efter den- "yrka av . 3 ov kyrka ar samma, att de skilen äro av rent kyrklig karaktär. Jag skulle vilja fråga lysning m. m. det ärade utskottet, om det på något sätt är förgripligt att framlägga skäl av — (Forts) rent kyrklig karaktär eller om sådana skäl till äventyrs skulle vara av någon lägre valör. Det säges visserligen icke, att det skulle vara direkt fördömligt att använda dylika skäl, men formuleringen är sådan, att man kunde tro, att utskottet betraktade dylika skäl såsom olämpliga. Så ställer sig dock icke saken för en stor del av vår befolkning. Jag kan vädja till åtskilliga ledamöter av kammaren, som under sin riksdagstid ibland besöka någon av huvudstadens kyrkor, om de icke alla haft det intrycket, att dessa omedelbart på predikan följande, tidsödande kungörelserna utgöra ett synnerligen störande moment. Det går väl an i en landsförsamling, där dessa kungörelser äro av ganska måttligt omfång, men, mina damer och herrar, om vi tänka oss en församling sådan som exempelvis Matteus här i Stockholm, Sveriges största statskyrkoförsamling med 55,000 människor, där särskilt på höstarna antalet lysningskungörelser, kungörelser om uttagande av lysningsbetyg och äktenskapscertifikat tager en tid som kan bli lika lång som predikan, där ställer sig saken annorlunda. Det har hänt här i Stockholms stad, att dessa kungörelser tagit 18 till 20 minuter att läsa upp. Då förstå alla, att det icke är någon obetydlig sak och att det ingalunda är obefogat att påstå, att i en dylik storstadsförsamling kungörelserna fullständigt förrycka gudstjänstens karaktär. Detta har utskottet också erkänt genom att använda det platoniska uttrycket att »vad motionären sagt vore förtjänt av beaktande», men där slutar intresset mycket hastigt. Utskottet söker i stället lägga sitt avslagsyrkande på den linjen, att utskottet säger, att om man skulle göra så som jag föreslår, så skulle man försvaga »den publicitet, som den nuvarande anordningen av lysningen medför». Ja, men den som besökt en kyrka i Stockholm, Göteborg eller Malmö, den har icke så stor respekt för den publicitet, som skulle utmärka dessa lysningskungöranden. Vi skola besinna, att de flesta, som äro i kyrkan, ju icke alls känna till de människor, för vilka det lyser. Det är icke här som i landsorten med dess smärre förhållanden, utan kungörelserna läsas ofta upp i svindlande fart, och möjligheterna till jävsanmärkningar, som för övrigt nu äro nästan uteslutna, bli ju minimala när det gäller en stor stadsförsamling. Det säges också i den utredning, som utskottet hänvisar till på sid. 8, att man, med den noggrannhet, varmed kyrkböckerna numera föras, kan säga, att den verkliga prövningen av äktenskapsjäven är företagen på ett betydligt tidigare stadium. Utskottet anser emellertid, att man skulle försvaga denna publicitet, men om man tänker sig en församling — jag kan ju fortfarande taga Matteus församling till exempel eller Engelbrekts församling — med 25- åa 30.000 människor eller därutöver, om man tänker sig, att kyrkan i en sådan församling vore fullsatt till sista plats, så veta vi alla, att den ändå bara rymmer en så försvinnande bråkdel av befolkningen 1 församlingen, att man i det sammanhanget icke kan tala om verklig publicitet. Utskottet bryter alltså här en lans för en sak, som egentligen icke alls finnes till. I Matteus församling går det kanske 6- å 700 människor i kyrkan varje söndag, men befolkningen uppgår till 55,000 personer. Kan man då tala om verklig publicitet? Om dessa 6- å 700 personer verkligen skulle uppsnappa några namn eller adresser i den oändligt långa raden av lysningar, som varje söndag så att säga publiceras, så vore det ju en ren tillfällighet. Jag menar därför, att här bryter man en lans för förhållanden, som den tekniska utvecklingen gjort alldeles illusoriska. Utskottet säger vidare, att det sätt jag rekommenderat, d. v. s. en fakultativ</w:t>
        <w:br/>
        <w:br/>
        <w:t>rätt för församlingarnas prästerskap att efter ansökan hos domkapitlet eller konsistoriet, att förlägga lysningarna efter gudstjänsten skulle leda till »en icke önskvärd olikhet i ett lagstadgat publikationsförfarande skilda församlingar emellan». Jag vill då framhålla för utskottet, såsom jag redan gjort i motionen, att en dylik olikhet ha vi redan nu på betydligt viktigare områden. Både kyrkomötet och riksdagen ha för några år sedan beslutat, att man 1i vilken församling som helst skall kunna en gång i månaden helt enkelt inställa gudstjänsten i kyrkan och förlägga gudstjänsten till exempelvis ett skolhus eller en godtemplarelokal i någon avlägsen del av församlingen, och där kommer då också uppläsandet av lysningskungörelserna att äga rum. Detta tycker jag för min del innebär en mycket radikalare rubbning icke blott i fråga om gudstjänsten utan även beträffande formerna för det kungörande, som skall äga rum under gudstjänsten. En sådan smidig anpassning har man dock tillåtit på ett mycket större och viktigare område, och därför kan Jag icke finna det obefogat, att man speciellt för storstadsförsamlingarna medger en sådan rätt som jag föreslagit. Vi ha som bekant en speciell kommunallagstiftning för Stockholm, och vi få kanske för det s. k. Stor-Stockholm ytterligare alldeles speciella lagar och författningar. Är det då icke lika naturligt att man även för en del kyrkliga frågors vidkommande — detta är för övrigt icke blott en kyrklig utan också en civil angelägenhet — tänker sig den fakultativa rätten till speciallagstiftning. I själva verket innebär ju detta ingenting annat än att följa med tiden och den allmänna utvecklingen.</w:t>
        <w:br/>
        <w:br/>
        <w:t>Jag vill för övrigt säga, att det förvånar mig, att utskottet icke funnit skäl att erinra om, hurusom kyrkomötet år 1925 självt gjort en framställning till Kungl. Maj:t i denna fråga. Kyrkomötet beslöt nämligen då att söka Kungl. Maj:ts godkännande utan vidare på följande tillägg till kyrkohandbokens första kapitel: »I större församlingar må, när vederbörande konsistorium prövar skäligt, tillkännagivande om begärt äktenskapscertifikat och lysning till äktenskap på denna plats i gudstjänsten kungöras endast första gången och kungörandet andra och tredje gångerna ske i den ordning, som i lag om kungörelses uppläsande i kyrka är eller varder stadgat.»</w:t>
        <w:br/>
        <w:br/>
        <w:t>Detta beslut innebär alltså delvis något annat än vad jag förordat. Man menar, att det skulle vara nog med uppläsning av kungörelse om lysning första gången, medan lysningarna andra och tredje gången skulle kunna ske i samband med övriga legala meddelanden från predikstolen.</w:t>
        <w:br/>
        <w:br/>
        <w:t>Nu kan jag tyvärr icke övergå till att framställa samma yrkande som kyrkomötet gjort till sitt, men jag vill, herr talman, sluta med att uttala den förhoppningen, att Kungl. Maj:t måtte, såväl i anledning av kyrkomötets framställning 1925 som den här förevarande motionen, taga upp detta spörsmål och tillmötesgå det faktiska och reella behov, som motiverat dessa framställningar.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