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1751</w:t>
      </w:r>
    </w:p>
    <w:p>
      <w:r>
        <w:rPr>
          <w:b/>
        </w:rPr>
        <w:t xml:space="preserve">Datum: </w:t>
      </w:r>
      <w:r>
        <w:t>1928-02-10</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Lucas Petersson (Bondeförbundet, man)</w:t>
      </w:r>
    </w:p>
    <w:p>
      <w:r>
        <w:rPr>
          <w:b w:val="0"/>
        </w:rPr>
        <w:t>Herr förste vice talman! Som jag undertecknat den motion, som föranlett detta utskottsutlåtande och huvudmotionären för tullföllet icke befinner sig i kammaren, tager jag mig friheten att yttra några ord för att försvara den väckta motionen. Den har ju nu rönt samma öde som förlidet år, nämligen att bli avstyrkt. Nu liksom då finns emellertid en del reservanter till förmån för bifall.</w:t>
        <w:br/>
        <w:br/>
        <w:t>Herr Lindqvist i Halmstad yttrade i sitt anförande, att vi motionärer i vår motivering och kläm icke talat om själva saken utan endast om att få fram den utredning, som en gång påbörjats men blivit avbruten. Ja, det är alldeles sant, men det ha vi gjort i hopp om att utredningen, när den en gång blir avslutad, skall bli sådan, att vi få fram det vi egentligen önska. Vi hoppas, att den skall gå i den riktning vi önska.</w:t>
        <w:br/>
        <w:br/>
        <w:t>Läget är i min hemtrakt sådant, att det helt enkelt inte får fortsätta. Det råder fullständig anarki där nere vid den tiden, då lingonen mognat. Sedan motorfordonen numera blivit så vanliga, kommer det folk sexmilavägar nerifrån Halmstad och slår sig ned med matkorgar och går över ägorna. Vidare reser järnvägsfolket till stationen i närheten, för att sedan begiva sig ut i lingonmarkerna, obekymrade om vad ägaren till marken själv kan behöva, och hur déet ser ut efter dem, när de givit sig i väg, skall jag inte försöka skildra. Det är nog flera som känna till den saken.</w:t>
        <w:br/>
        <w:br/>
        <w:t>Varifrån kommer då motståndet? Jag har gjort en allvarlig överläggning för att taga reda på var motståndet i denna fråga ligger. Är motståndet sådant, att det är sakligt och grundat, då vill jag böja mig. Nu finner jag, att motståndarnas starkaste skäl är detta: Genom de vilda bären kunna de fattiga och behövande inom vårt folk skaffa sig någon liten inkomst, och denna inkomst kan på vissa håll skapas utan att markägaren lider någon skada. Så långt är jag med, detta förstår jag. Flyttar jag mig ner till min hemtrakt, finner jag, att där råda icke sådana förhållanden. Jag ber i detta sammanhang</w:t>
        <w:br/>
        <w:br/>
        <w:t xml:space="preserve">herrarna och </w:t>
      </w:r>
      <w:r>
        <w:rPr>
          <w:b/>
        </w:rPr>
        <w:t>damerna²</w:t>
      </w:r>
      <w:r>
        <w:rPr>
          <w:b w:val="0"/>
        </w:rPr>
        <w:t xml:space="preserve"> att läsa en liten artikel i en tidning, som här har lagts på varje pulpet. Denna artikel är författad av en liten </w:t>
      </w:r>
      <w:r>
        <w:rPr>
          <w:b/>
        </w:rPr>
        <w:t>småbrukarhustru²</w:t>
      </w:r>
      <w:r>
        <w:rPr>
          <w:b w:val="0"/>
        </w:rPr>
        <w:t>, som Jag väl känner. Och jag kan försäkra att huvudinnehållet är med sanningen överensstämmande. Var och en kan läsa igenom artikeln, och jag tror ut! man, om man'det gör, inte skall behöva sitta och skratta som herr Lindqvist nu gör.</w:t>
        <w:br/>
        <w:br/>
        <w:t>Jag frågar mig då: Står det icke till att få förhållandena ändrade, så att det kan dragas upp en gräns mellan å ena sidan de fallen där det gäller stora ägor, å vilka fattigt folk kan få plocka bär, utan att någon skada därigenom uppstår, och å andra sidan de fallen där det gäller dessa små ägor, som berördes av herr Lilliecreutz. Herr Lilliecreutz är ju sekreterare 1 Jönköpings läns hushållningssällskap och känner väl till förhållandena, hurusom det finns småbrukare som just från bärmarken skulle kunna få sin värdefullaste avkastning, men där denna mark är varje mans egendom i denna tid. Jag tror, utt det skall gå att få till stånd en sådan gräns.</w:t>
        <w:br/>
        <w:br/>
        <w:t>Nu vill jag slutligen komma med provet. Vi hörde i remissdebatten, hur vackert det stora socialdemokratiska partiets ledare målade för oss ett folkhem, ett folkhem som jag längtar efter. I dag står provet. Skola vi göra något för folkhemmet i dag? Den människa, som är fattig och har ett tunnland jord, är väl i det fallet lika god som den, som är fattig men inte har ett tunnland jord. Jag ställer allvarligen fram den satsen: Skola vi hjälpa de fattiga och de behövande, så skola vi hjälpa dem över lag och inte hjälpa blott en viss del.</w:t>
        <w:br/>
        <w:br/>
        <w:t>Herr förste vice talman! Jag yrkar bifall till reservationen.</w:t>
      </w:r>
    </w:p>
    <w:p>
      <w:pPr>
        <w:pStyle w:val="Heading2"/>
      </w:pPr>
      <w:r>
        <w:t>2. Per Nilsson (Lantmanna- och borgarepartiet inom andrakammaren, man)</w:t>
      </w:r>
    </w:p>
    <w:p>
      <w:r>
        <w:rPr>
          <w:b w:val="0"/>
        </w:rPr>
        <w:t>Herr talman! Jag lyssnade med stort intresse på det anförande, som herr Lindqvist i Halmstad nyss höll. Jag gjorde det därför, att jag trodde, att han skulle framföra några synnerligen bärande skäl för den ståndpunkt lagutskottet här intagit, men jag får säga, att hans anförande innebar för mig en besvikelse. Visserligen sade herr Lindqvist, att svårigheterna för en lagstiftning på detta område vore stora, att svårigheterna voro oöverkomliga, och att det därför vore bäst att låta det vara så som det var. Ja, detta är ju en argumentering, men jag tycker inte, att den kan eller bör tillmätas avgörande betydelse. Nej, saken är nog den, att lagstiftning här inte skulle vara svår, om man verkligen ville saken.</w:t>
        <w:br/>
        <w:br/>
        <w:t>Den förste ärade talaren i denna fråga framhöll, att om skogsbären och särskilt lingonen, vilka bär det här närmast är fråga om, haft samma betydelse 1864, då strafflagen stiftades, som de ha fått nu i senare tid, så skulle otvivelaktigt lagstiftarna ha sörjt för att dessa vilda skogsbär hade kommit in under samma rubrik, som är nämnd i strafflagen och varom herr af Ekenstam erinrade, då han talade om ollon och löv m. m. Men hade det vid den tidpunkten icke mött några svårigheter så kan inte jag förstå, att den omständigheten, att dessa skogsbär numera fått större ekonomisk betydelse, än de tidigare haft, skall innebära någon större svårighet för lagstiftningen som sådan. Det kan väl icke förnekas, att det är ett oefterrättlighetstillstånd som nu råder. Man gör gällande, att anledningen 1ill att man icke vill denna lagstiftning är, att den komme att stå i strid med småfolkets intressen. Nu har det förut påpekats av flera föregående talare, att så långt ifrån torde vara förhållandet, ty det är just ett småbrukarnas och småböndernas intresse, att en bättre ordning i detta hänseende måtte åvägabringas. Det är visst inte på det sättet alltid, att jordägaren är gynnsammare ekonomiskt ställd än den person, som kommer och rövar bärväxten ifrån honom. Det är ofta alldeles motsatta förhållandet, att de som så göra äro personer i jämförelsevis god ställning. De beröva ofta småbrukaren den inkomst han kunde få från de vilda bär, som växa på hans</w:t>
        <w:br/>
        <w:br/>
        <w:t>mark. Jag kan för övrigt inte förstå, att det är någon principiell skillnad på jordägarens rätt till de bär, som växa i hans trädgård eller i hans skogs- eller hagmark. TI båda fallen skall ju jordägaren utgöra skatt till stat och kommun för jordvärdet. Att han då skall ha mindre rätt till bären som vuxit på utmarken än de som vuxit i trädgården, det är någonting som för folket är alldeles obegripligt. Det är icke överensstämmande med den allmänna rättsåskådningen att upprätthålla lagbestämmelser, som leda till en sådan orimlighet.</w:t>
        <w:br/>
        <w:br/>
        <w:t>Nog borde det finnas någon utväg, varigenom jordägaren tillförsäkrades bättre rätt till skogsbären än han nu har. Om man inte omedelbart vill tillförsäkra Jjordägaren full förfoganderätt över skogsbären på sin mark, så skulle det kunna tänkas såsom en övergångsanordning, att en mindre areal, t. ex. ett par hektar av markområdet, finge av ägaren fridlysas. Hans ovägerliga rätt är emellertid att få tillgodogöra sig hela skörden på sin egendom, vare sig den är att hämta från skogsmarken eller från annan honom tillhörig mark. Jag hoppas därför, att lagstiftningen slutligen skall bereda honom hans fulla rätt:</w:t>
        <w:br/>
        <w:br/>
        <w:t>Jag anhåller, herr talman, att med dessa korta ord få yrka bifall till reservationen.</w:t>
      </w:r>
    </w:p>
    <w:p>
      <w:pPr>
        <w:pStyle w:val="Heading2"/>
      </w:pPr>
      <w:r>
        <w:t>3. Verner Karlsson (Socialdemokraterna, man)</w:t>
      </w:r>
    </w:p>
    <w:p>
      <w:r>
        <w:rPr>
          <w:b w:val="0"/>
        </w:rPr>
        <w:t>Herr talman! Jag begärde ordet, när herr Lilliecreutz talade om småbrukarnas svåra ställning, när det gällde lingonskörden. Jag kom då att tänka på, och jag har tänkt på det förut, när vi behandlat denna fråga i utskottet, att det finns även en annan grupp av medborgare i detta land, som kanske inte är den minst viktiga, den grupp som icke är i besittning av någon mark, den grupp som icke är ägare av mark att plocka lingon på. Denna grupp av människor är i vissa avseenden helt beroende av denna bärskörd, som de kunna få göra på annans mark. Om man skulle beröva dem denna möjlighet, är det säkert, att inte bara de själva komme att lida därav utan hela vår nationalekonomi skulle göra det. Om det nu skall bli ett förbud för dessa människor att plocka bär på anuans mark, så skulle det hända, att lantbrukarna just under den tid bären äro mogna äro upptagna av sitt skördearbete och icke ha någon tid att plocka bär, bären komme då att förfaras. Den summa, som sålunda dessa människor plocka in och som är nyttig inte blott för deras egen utan även för hela landets ekonomi, skulle gå till spillo, om inte dessa människor finge behålla rätten att plocka dessa bär.</w:t>
        <w:br/>
        <w:br/>
        <w:t xml:space="preserve">Man har talat i dag om småbrukare. Vi ha i dag på våra pulpeter fått ett nummer av en tidning, där det i en artikel talas om hur viktig bärskörden i ett fall varit för en </w:t>
      </w:r>
      <w:r>
        <w:rPr>
          <w:b/>
        </w:rPr>
        <w:t>änka²</w:t>
      </w:r>
      <w:r>
        <w:rPr>
          <w:b w:val="0"/>
        </w:rPr>
        <w:t xml:space="preserve"> och önskemålet för </w:t>
      </w:r>
      <w:r>
        <w:rPr>
          <w:b/>
        </w:rPr>
        <w:t>henne²</w:t>
      </w:r>
      <w:r>
        <w:rPr>
          <w:b w:val="0"/>
        </w:rPr>
        <w:t xml:space="preserve"> att få ha kvar sin lingonskörd på den egna marken. Det är väl ingen som tänkt att beröva denna jordbrukaränka </w:t>
      </w:r>
      <w:r>
        <w:rPr>
          <w:b/>
        </w:rPr>
        <w:t>hennes²</w:t>
      </w:r>
      <w:r>
        <w:rPr>
          <w:b w:val="0"/>
        </w:rPr>
        <w:t xml:space="preserve"> lingon. Förhållandet är väl det, att det i många fall är småbrukarna som äro beroende av rätten att plocka bär på annans mark. En småbrukare kan ha svårt att reda sig på sitt lilla ställe. Småbrukarna äro tvungna att skaffa sig annan inkomst, och många gånger blir det att skaffa sig denna inkomst genom att plocka bär på annans mark.</w:t>
        <w:br/>
        <w:br/>
        <w:t>Jag yrkar, herr talman,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1751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