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1768</w:t>
      </w:r>
    </w:p>
    <w:p>
      <w:r>
        <w:rPr>
          <w:b/>
        </w:rPr>
        <w:t xml:space="preserve">Datum: </w:t>
      </w:r>
      <w:r>
        <w:t>1928-04-18</w:t>
      </w:r>
    </w:p>
    <w:p>
      <w:r>
        <w:rPr>
          <w:b/>
        </w:rPr>
        <w:t xml:space="preserve">Kammare: </w:t>
      </w:r>
      <w:r>
        <w:t>Andra kammaren</w:t>
      </w:r>
    </w:p>
    <w:p>
      <w:r>
        <w:rPr>
          <w:b/>
        </w:rPr>
        <w:t xml:space="preserve">Antal yttranden: </w:t>
      </w:r>
      <w:r>
        <w:t>4</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Arvid Lindman (Högerns riksdagsgrupp, man)</w:t>
      </w:r>
    </w:p>
    <w:p>
      <w:r>
        <w:rPr>
          <w:b w:val="0"/>
        </w:rPr>
        <w:t>Varför gå ni denna väg att yrka på en skärpt arvsbeskattning? Varför icke lika gärna gå direkt på socialisering? Jag har vid mer än ett tillfälle i denna kammare försökt klargöra för våra motståndare, att socialisterna icke tro att man kan skapa var som helst och när som helst en god socialistisk organisation, utan att socialisterna knyta sina förhoppningar om ett förnuftigt organiserande av samhället till utvecklingen och vilja realisera sina strävanden så långt det på varje stadium i utvecklingen är möjligt. Vi socialdemokrater tro icke, att vi i dag, om vi hade makten, skulle kunna genomföra en fullständig socialisering av hela Sveriges näringsliv. Vi skulle kunna genomföra en socialisering inom vissa av de viktigare produktionsgrenarna, där utvecklingen själv redan har gett dem sådan mognad, att de icke längre förvaltas av enskilda ägare, utan för länge sedan ligga 1 händerna på och skötas av kollektiviteter, i bolagets, i trustens form. De ha nått det mått av mogenhet, där det kan tänkas vara fördelaktigt, att samhället blir ägare och som sådant driver verksamheten.</w:t>
        <w:br/>
        <w:br/>
        <w:t>Om vi 1 detta nu icke framlägga förslag för den svenska riksdagen om en mera omfattande socialisering, utan i stället be herrarna att vara med om att utreda, huruvida man icke skulle kunna genom en skärpt arvsbeskattning åstadkomma en egendomsutjämning, är det också därför, att vi tycka att man</w:t>
        <w:br/>
        <w:br/>
        <w:t>även från borgerligt håll borde ha så stark känsla för vad tiden bjuder, att man åtminstone kunde vara med om detta. Jag tror icke, att det kan göras någon anmärkning mot en arbetsmetod, som försöker vara förnuftig och anpassa sig efter de möjligheter, som finnas. Nu finnes ju visserligen icke den möjligheten att här i dag få ett bifall till vår motion. Man är besluten att votera ned motionen. Men herrarna skola icke tro, att det betyder, att ni därmed har avfört frågan från dagordningen. Den ställes snart ånyo där, ty det finnes ett alltjämt stigande behov hos massorna efter rättfärdighet. Så länge orättvisorna bestå, komma herrarna alltid att få syssla med dessa frågor, och det kommer nog en dag, då herrarna även på denna punkt få lämna sina positioner och medge, att om man vill leva i lugn och samarbete i samhället, får man också se till att undanröja det som oroar och splittrar.</w:t>
        <w:br/>
        <w:br/>
        <w:t>Det rinner mig alltid vid sådana här tillfällen i minnet ett yttrande, som amiral Lindman fällde i en intervju i Nya Dagligt Allehanda. Han talade där om att han i början av detta sekel betraktade oss socialdemokrater som politiska intränglingar. Han stod då på den ståndpunkten, att det var en oförskämdhet av arbetarna att begära allmän rösträtt, och att det var olyckligt för samhället, om arbetarna fingo denna allmänna rösträtt. Han har för länge sedan övergivit detta betraktelsesätt. Jag hoppas att det skall gå så fort med dessa idéers genombrott att vi skola få nöjet att höra herr Lindman, alltjämt mitt i bland oss, konstatera, att det var en galen uppfattning, när han en gång trodde att en ekonomisk orättfärdighet som den nuvarande kunde bestå, utan att de, som voro satta som folkets representanter, behövde företaga sig någonting för att åstadkomma en rättelse.</w:t>
        <w:br/>
        <w:br/>
        <w:t>Herr Lindman försökte ställa oss mot väggen genom att fråga, huru det skulle gå till, om man genom arvsbeskattningen indroge förmögenheter, så att staten slutligen blev ägare av en hel del ting. Den kunde bliva ägare av en halv gård nere i Västergötland, kanske en annan halv gård nere i Småland, av aktier i vissa företag eller av en restaurant i Stockholm. Hur i all världen skulle då, menade han, det byråkratiska ämbetsverk, som naturligtvis måste tillsättas för att ha hand om den arvedel, som föll staten till, bära sig åt? Herr Lindman har tydligen icke uppmärksammat, att liknande situationer kunna uppstå genom den nuvarande arvsordningen också. Om en människa eller ett företag blir den där hälftendelägaren i gården, utan att själv kunna deltaga i gårdens skötsel, hur i all världen skall vederbörande då bära sig åt? Man kan ju tänka sig, att han överlåter åt den andra hälftendelägaren, som sköter gården nu, att fortfarande sköta den, och att han bara får sin andel i den vinst, som skötseln lämnar. Konstigare bör det icke vara för honom, men konstigare bör det icke heller vara för staten. Man kan också tänka sig att den förstnämnda hälftendelägaren omsätter sin andel i gården i kontanter, i ett kapital av annat slag, och att han sedan, när han blir ägare av detta kapital, brukar det för en verksamhet, som han har lättare att utöva än det där hälftendelägareskapet i gården. Den utvägen står även staten till buds. Att staten får aktier i ett företag, är ju ingenting märkvärdigt. Staten äger redan aktier t. ex. i malmbolaget och Monopolet. Det finnes andra än enskilda, det finnes bolag och sammanslutningar, som äga aktier på annat håll. Icke är det så märkvärdigt för dem att äga de aktierna och an-' vända kupongerna, när det gäller att kvittera ut vinsterna. Jag kan icke förstå, att det skulle vara någon svårighet för staten att handhava dessa aktier och taga sina andelar av vinsten.</w:t>
        <w:br/>
        <w:br/>
        <w:t>Jag resonerar naturligtvis här hela tiden under den förutsättningen, att detta gäller verksamhet, som icke lämpar sig för kollektiv drift, som icke lämpar sig för socialisering, där staten icke äger hela företaget, utan genom arvsbeskattningen blivit ägare av vissa aktier eller andelar. Jag tycker icke,</w:t>
        <w:br/>
        <w:br/>
        <w:t>att staten skulle behöva något särskilt byråkratiskt ämbetsverk för förvaltningen av sådan egendom. Redan nu kunna vi konstatera att staten kan vara delägare 1 företag, utan att detta hindrar företagens rationella skötsel. Jag antager, att herr Lindman har den uppfattningen, att malmbolaget även ur kapitalistisk synpunkt skötes fullt rationellt och på ett sätt, som kan gillas även av den privata företagsamhetens förespråkare. Och ändå står staten där såsom hälftendelägare.</w:t>
        <w:br/>
        <w:br/>
        <w:t>Herr Lindmans invändningar äro för enkla. Kanske skulle det bli vissa svårigheter med den där restauranten. Det skulle ju kunna uppstå diskussion här 1 riksdagen, huruvida det skulle vara spritservering eller icke, och kanske det till sist skulle befinnas nödvändigt, för att undvika sådana besvärligheter, att sälja restauranten. Men det är ju rätt många människor, åtminstone om de kunna få spriträttigheter, som vilja driva restaurantverksamhet. Jag tror alltså icke att staten skulle ha någon svårighet att tillgodogöra sig ens det arv, som kunde tillfalla den i form av en restaurant. Men det bör påpekas att ett stort antal av våra restauranter drivas icke som enskilda företag utan som bolagsföretag, ofta med viss begränsning av vinsten med hänsyn till samhällets intresse. Detta tyckes mig visa att det icke skulle vara så orimligt om staten bleve restaurantägare.</w:t>
        <w:br/>
        <w:br/>
        <w:t>Herr Lindman invände också, naturligtvis med en hänsyftning på en viss affär, som för en tid sedan var aktuell, att även kooperationen kan göra misslyckade spekulationer. Naturligtvis kan den det. Men, såsom jag framhöll i mitt förra anförande, även enskilda kunna begå misstag, även enskilda kunna förstöra och förslösa kapital. Men därför är man icke utan vidare beredd att säga, att icke andra enskilda kunna vara goda kapitalförvaltare. Det är ingen dräpande anmärkning mot kooperationen att den vid ett visst tillfälle har placerat penningar på oriktigt sätt. Det visar bara kooperationens styrka, att detta är en sak, som är ganska ensamstående i kooperationens historia. Liknande ting kunna icke sägas vara så ovanliga inom den privata företagsamheten.</w:t>
        <w:br/>
        <w:br/>
        <w:t xml:space="preserve">När jag emellertid åter kommit till den privata företagsamheten, måste jag också ett slag återvända till herr Nylander. Jag vill icke säga, att det gladde mig, att han föll i en liten fälla, som jag försökte lägga genom uttryck åt min indignation mot dem, som föra kapitalet ur landet i sitt privata intresse, utan hänsyn till de allmänna intressena. Men han föll verkligen. Han begick det enligt min mening oerhörda att här i svenska riksdagen öppet försvara denna brist på samhällssolidaritet. Han förklarade helt enkelt, att det är naturligt, att om man hotas av konfiskation, man räddar sitt kapital. Det är lika naturligt som att en människa, som hotas med hängning, räddar sitt liv, om </w:t>
      </w:r>
      <w:r>
        <w:rPr>
          <w:b/>
        </w:rPr>
        <w:t>hon²</w:t>
      </w:r>
      <w:r>
        <w:rPr>
          <w:b w:val="0"/>
        </w:rPr>
        <w:t xml:space="preserve"> kan! Det kunde räcka med att i detta fall konstatera det faktum. att den kapitalistiska bristen på samhällskänsla här funnit sin försvarare. Men det bör kanske också påpekas att det nu icke är fråga om någon kapitalkonfiskation här. Det är fråga om att genom en arvsskatt taga ut en större del än för närvarande av den efterlevandes förmögenhet. Men kapitalflykten, den försiggår ju i våra dagar icke av rädsla för arvsbeskattningen, som tager en del av kapitalet, när ägaren dör, utan kapitalflykten pågår ju, som det heter, därför att kapitalet för hårt beskattas och att alltså dessa ägare av kapital enligt sin mening få lämna för stora bidrag till de allmänna behoven, till utgifterna för det allmänna. Det kunde ju tänkas, att dessa människor 1 stället skulle resonera som så: Visserligen kan jag kanske, om jag placerar mitt kapital i utlandet, eller om jag lägger huvudparten av min verksamhet där, rikta mig själv i större utsträckning, förtjäna mera penningar, få större vinster o. s. v., men jag stannar dock i mitt eget land, ty det erbjuder mig möjligheter till en anständig och hygglig bärgning och till ett ganska gott</w:t>
        <w:br/>
        <w:br/>
        <w:t>utbyte av mitt arbete. Jag får vad jag behöver, och vinstbegäret behöver icke i så hög grad behärska mig, att jag skall lämna mitt fosterland i sticke beröva mitt fosterland penningar och arbetarna i detta land de utkomster, som de kunna få genom kapitalet. En verklig samhällsanda skulle bjuda kapitalets ägare att resonera på detta sätt. Men det är samhällsandan som saknas.</w:t>
        <w:br/>
        <w:br/>
        <w:t>Jag tror för min del, att den debatt, som har förts här i dag, har varit till ganska stor nytta. Den har kanske icke lärt oss så mycket mera om varandra än det vi visste förut, men den har utåt klargjort, huru partier och människor se på ting av den största betydelse för folkets breda massor, och ha vi socialdemokrater icke uppnått annat med denna i dag än att väcka en större del av dessa massor till insikt om var fienderna till rättfärdigheten, var fienderna till en rättvis fördelning äro att finna, har dock denna debatt och denna motion varit av stor betydelse.</w:t>
      </w:r>
    </w:p>
    <w:p>
      <w:pPr>
        <w:pStyle w:val="Heading2"/>
      </w:pPr>
      <w:r>
        <w:t>2. Emil Olovson (Socialdemokraterna, man)</w:t>
      </w:r>
    </w:p>
    <w:p>
      <w:r>
        <w:rPr>
          <w:b w:val="0"/>
        </w:rPr>
        <w:t>Herr talman! Jag har begärt ordet för att få säga några allvarsord till herr Lindskog. Jag kommer icke att tala till professorn på latin, ej heller på ett språk, hämtat från simpelhetens boningar, utan jag kommer att tala till honom på begriplig svenska, närmare bestämt på västmanländsk dialekt.</w:t>
        <w:br/>
        <w:br/>
        <w:t xml:space="preserve">Herr Lindskog gjorde gällande — det har redan här påtalats — att den motion, som här behandlas, är ett uttryck för tarvlig avundsjuka. Och han åskådliggjorde även, vad han menade med tarvlig avundsjuka på det sättet, att han sade, att om man sitter vid middagsbordet och hör champagnekorkarna smälla 1 rummet bredvid, då känner man sig missnöjd och är avundsjuk. Det var sålunda denna simpla avundsjuka, som skulle vara grunden till den motion, som här behandlas. Jag vill då säga, att den sortens avundsjuka, den kan Sveriges fattiga folk näppeligen bliva i tillfälle att känna, ty så nära de smällande champagnekorkarna, att de höra dem, komma de sällan. Men om den fattige svälter, och han ser den rike fullkomligt jäsa av välmåga och då gripes av längtan efter ett mål mat och ropar på ett större mått av ekonomisk rättvisa, är detta väl ett utslag av simpel eller tarvlig avundsjuka? Ja, det kanske den kan säga, som aldrig har gått med tom mage, men därest professor Lindskog finge göra det någon gång, skulle han kanske stämma ned tonen och icke tala så hånfullt om de fattigas berättigade krav. Det är sannerligen icke någon tarvlig avundsjuka, som den fattige känner, när han kräver ett större mått av ekonomisk rättvisa. Det är en naturlig längtan efter rättfärdighet, en naturlig längtan att få något med av arbetets frukter, och ett krav på att få denna längtan uppfylld är och förblir ingenting annat än ett rättfärdighetskrav. Jag skulle vilja anmoda professor Lindskog, som med föraktet lysande i sina ögon talade om den fattiges avundsjuka, jag skulle vilja rekommendera honom att gå ut på landet och besöka statarfamiljen, där den gamle stataren dör och få sin kista med en mosskrans på locket av fattigvårdsstyrelsen och lämnar </w:t>
      </w:r>
      <w:r>
        <w:rPr>
          <w:b/>
        </w:rPr>
        <w:t>hustru²</w:t>
      </w:r>
      <w:r>
        <w:rPr>
          <w:b w:val="0"/>
        </w:rPr>
        <w:t xml:space="preserve"> och oförsörjda barn efter sig. Om dessa efterlevande säga sig, att det är en orättfärdighet att de rika skola leva i överflöd, medan de själva icke hava mat för dagen, är det tarvlig avundsjuk, som därvidlag kommer till uttryck? Jag skulle tro, att man icke med bibehållen heder skall kunna vidhålla det påståendet. Eller gå ut till gruvarbetarna, som strävat ett helt liv under jorden, och som lön för mödan slutligen föres till fattighuset, om han då ser sig tillbaka på gruvbacken och tycker, att livet farit fram hårt med honom och tycker, att han borde fått en större lön för mödan, är det tarvlig avundsjuka, som bjuder honom att känna och tänka på det sättet? Eller låt mig påminna om ett fall som relaterats i pressen för något år sedan, då i en fattig stenhuggarfamilj nere i Blekinge </w:t>
      </w:r>
      <w:r>
        <w:rPr>
          <w:b/>
        </w:rPr>
        <w:t>hustrun²</w:t>
      </w:r>
      <w:r>
        <w:rPr>
          <w:b w:val="0"/>
        </w:rPr>
        <w:t xml:space="preserve"> låg i barnsäng</w:t>
        <w:br/>
        <w:br/>
        <w:t>och det icke fanns en matbit i huset, icke ett helt klädesplagg i sängen, om man på det hållet möjligen skulle blicka upp till rikemans boningar, där man lever 1 överflöd, och ropade till himmelen om hjälp för att få en kaka bröd till barnen, är det, professor Lindskog, ett utslag av simpel och tarvlig avundsjuka? — het är att spotta de fattiga i ansiktet att i denna kammare föra ett sådant språk!</w:t>
        <w:br/>
        <w:br/>
        <w:t xml:space="preserve">Jag tänker på en arbetsplats hemma i Västmanland, en om vilken vi blivit påminta genom glashyttan i Kungsträdgården, nämligen Arboga glasbruk. Där fanns en arbetarstam, som var bofast. Männen i 50-årsåldern hade arbetat på bruket i 40 år, ty de började som 10-åringar. Genom buteljtrustens manipulationer lyckades man lägga ned bruket där, manipulationer, som den svenska regeringen kade anledning att titta på, närmare bestämt genom Vin- &amp; spritcentralen — detta inom parentes. Nå, sammanlagt omkring 600 människor sattes på bar backe efter ett helt liv av hårt arbete, de sattes fullständigt utan varje spår av hjälp. Om de då med hänsyn till dem, som hade tagit frukterna av deras arbete, hade sagt sig, att de borde fått något med av arbetets frukter utöver maten för dagen, något att leva på under ålderdomen, har det, professor Lindskog, varit utslag av tarvlig avundsjuka? Nej, det skulle det icke hava varit ens om de begärt, låt mig säga, en pension, som svarat mot !/12 av en professors pension. Om professor Lindskog och de, som ropade bravo till hans simpla tal, om de ville gå ut till de fattiga i landet, dem som icke hava mer än maten för dagen, skulle de ju snart sagt överallt finna män och </w:t>
      </w:r>
      <w:r>
        <w:rPr>
          <w:b/>
        </w:rPr>
        <w:t>kvinnor¹</w:t>
      </w:r>
      <w:r>
        <w:rPr>
          <w:b w:val="0"/>
        </w:rPr>
        <w:t>, vilka kunde säga: våra fäder hava brutit svensk bygd, våra fäder hava odlat den svenska jorden och burit ränsel och gevär för hembygdens rote som andra, men vi hava ingenting den dag arbetet tryter oss, andra hava tagit frukterna av vårt arbete och leva i överflöd. Är det något orimligt, om dessa människor</w:t>
        <w:br/>
        <w:br/>
        <w:t>säga och genom sina representanter här i i kammaren få framfört kravet på en</w:t>
        <w:br/>
        <w:br/>
        <w:t>rättvisare ordning, som syftar till att i någon mån återföra till samhället, vad ett fåtal tagit av flertalet? Är det något orimligt i detta krav? Nej, det är det rimligaste och rättfärdigaste av alla, och det hjälper här sannerligen icke, om man kommer och försöker att genom tal om tarvlig avundsjuka avväpna dem, som här föra rättens och rättfärdighetens talan.</w:t>
        <w:br/>
        <w:br/>
        <w:t>I motionen kräves ju utredning om begränsning av de stora förmögenheterna och en jämnare fördelning av egendomen. Det kravet är enligt mitt förmenande icke alls någon frukt av avundsjuka i sämre bemärkelse, utan det är ett utslag av rättskänsla, och jag är förvissad om, att om professor Lindskog, som här talade om den tarvliga avundsjukan, skulle med familj buras in på ett vindsrum att leva på en statares lön och få en kista från fattigvårdsstyrelsen som pension, skulle han icke längre tala om någon tarvlig avundsjuka, utan då skulle han i stället säga, att det är ett rättfärdighetskrav, som allt folket bör uppställa och söka få genomfört, och han skulle framför allt icke därefter komma och tala gaminspråk om smällande champagnekorkar i detta sammanhang. Kravet på en rättvisare fördelning, på ett större mått av arbetets frukter har fört oss fram dit, där vi stå. Det är det kravet, som skall föra oss fram i fortsättningen. Tro ni, att vårt land skulle kunna upprätthållas som ett högtstående kulturland, därest ni icke se till, att de fattigaste bland de fattiga höjas upp på ett högre plan. När allt kommer omkring så kanske ni kunna mana fram för en 80-talets nertryckta trasproletärer vid sidan av vår tids moderna organiserade arbetare och fråga då: vilka av dessa hava de största förutsättningarna att göra samhället verkliga medborgartjänster? Den strid, som den svenska arbetarklassen för för förbättrade ekonomiska villkor, har varit, är och kommer att förbliva en i ordets allra vackraste mening samhällsbevarande strid, ty vi kunna icke höja samhället och lämna arbetarklassen utanför eller nedanför. Det har varit en god gärning att kämpa för ett större mått av eko-</w:t>
        <w:br/>
        <w:br/>
        <w:t>nomisk rättvisa för de fattiga, och en god gärning för land och folk skulle det vara, därest herrarna på den andra kanten ville lära sig begripa, att den dagen i varje fall kommer, när den orättfärdiga egendomsfördelningen måste förbytas mot en rättfärdigare.</w:t>
        <w:br/>
        <w:br/>
        <w:t>Till slut skall jag endast säga, att det myckna, som professor Lindskog talade om tarvlig avundsjuka, vittnade om brist på förståelse för dem, som i detta land bära den tyngsta bördan. Skulle man icke kunna säga sig här, att de, som här stå oss emot, behärskas av denna tarvliga avundsjuka gentemot dem, som söka att få något med? Man skulle kunna säga det, men jag skall icke säga, att våra motståndare behärskas av denna tarvliga avundsjuka, ty herr talman, jag skall icke sänka mig ned till professor Lindskogs nivå.</w:t>
      </w:r>
    </w:p>
    <w:p>
      <w:pPr>
        <w:pStyle w:val="Heading2"/>
      </w:pPr>
      <w:r>
        <w:t>3. Sven Bengtsson (Folkpartiet, man)</w:t>
      </w:r>
    </w:p>
    <w:p>
      <w:r>
        <w:rPr>
          <w:b w:val="0"/>
        </w:rPr>
        <w:t>Herr talman! Denna motion, och den diskussion, som här förts vittna om, att det råder olika syn eller olika åskådning på samhället. Det är icke underligt. Det har så varit, och det lärer ock förbliva så härefter. Då man hör, att det från socialdemokratiskt håll klagas över, att man misstagit sig på den borgerliga vänstern och dess ställning till dessa motioner, kan jag icke förstå, huru man är i sådan ovisshet om den borgerliga vänsterns ställning till motioner sådana som dessa, ty det är ju alldeles givet, att vi åtminstone inom det parti jag tillhör se saken annorlunda än de, som här hava försökt att försvara motionerna. Man bör icke såsom det skett i debatten använda starka uttryck, att å ena sidan säga, det är bara avundsjuka, som dikterat motionerna och försvaret för dem, och å andra sidan säga, det är bara rättfärdighetskänsla och rättfärdighetskrav, som gör att man talar för dessa motioner. Jag tror i det fallet, att det finnes avundsjuka från den nedersta delen av våra samhällslager och till den översta och kanske icke minst på topparna är avundsjukan stor. Men jag ber också att få säga, att det kan vittna lika mycket om rättfärdighet, om man i ärlig övertygelse har en syn på samhällslivet och dess olika funktioner och former och överväger, huru det skall ordnas lyckligast för folk och land som då man försvarar motionerna.</w:t>
        <w:br/>
        <w:br/>
        <w:t>I varje fall är det klart, att det gått lätt att vid ett bord utforma en motion med tanke på ett framtida samhällsliv, men detta samhällsliv kommer alldeles säkert att rätt mycket förändras och omformas, och vi se över allt i verkligheten, att det går helt annorlunda till än det beräknade. I det fallet får jag säga, att socialdemokraterna hava under årens lopp gång efter annan Justerat om sina föreställningar och inrikta sig på att göra vad som är möjligt. Det kan heller icke vara riktigt, som här sagts, att det är fråga om att nedhåna motionerna. Jag har icke hört något sådant nedhånande, eller att det sagts i debatten, att man velat nedhåna dessa framtidsvyer. Jag vill icke varken förlöjliga eller nedhåna dem.</w:t>
        <w:br/>
        <w:br/>
        <w:t>Men jag vill också vända mig gentemot det påståendet, att när man fått den politiska makten — genom att riksdagen tvingats att ge denna makt till medborgarna — så innebär detta, menar man, att man också skall hava den ekonomiska makten och använda den på sätt, som i motionen framställts. Jag tror, att det är att se samhällslivet litet för ytligt, det ligger något ganska enkelt i att använda sin politiska rösträtt, då denna står till buds. Det är icke så svårt för medborgarna att veta, huru de skola lägga ned sin röstsedel. Men det är något annat att leda ett ekonomiskt företag, som skall göras inkomstbringande för landet och samhällslivet, så att stat och kommun skall kunna genom skatteinkomster fullgöra sina plikter både uppåt och nedåt och intresserade i företagen skola erhålla skälig ränta på sina insatser. Jag tror att man får skilja litet på dessa saker.</w:t>
        <w:br/>
        <w:br/>
        <w:t>Jag hörde med intresse på herr Skölds anförande, och han erkände ju, att motionen avsåg socialisering, och jag ber att få tacka honom för denna öppenhjärtighet. Då ville jag också fråga, huru han och andra kunna påstå, att de misstagit sig på den borgerliga vänsterns ställning till motionen. Vi hava väl gång efter annan låtit förstå, att vi icke äro benägna stödja förslag, som leda till, att industrien och näringslivet socialiseras under statens ledning. När det så ropas på utredning för att komma till detta resultat, då må jag ansluta mig till det som sagts här: varför skola vi anordna en ny utredning, då vi hava socialiseringsnämnden, som håller på att utreda detta spörsmål, denna nämnd, som suttit år efter år, och det har ju bestämts, att den får arbeta ytterligare någon tid för att framkomma med resultat. Ja, säger man, den är tillsatt att utreda men icke framlägga förslag. Då har jag missuppfattat hela denna tillställning. WSocialiseringsnämnden skall, enligt min mening, efter utredningen framlägga förslag; och därför genom bifall till föreliggande förslag blir det kaka på kaka att tillsätta en ny utredning i precis samma syfte.</w:t>
        <w:br/>
        <w:br/>
        <w:t>Herr Jönsson i Revinge och herr Sköld hava diskuterat om arbetarnas stora förluster i pappersmassekonflikten. Herr Jönsson i Revinge har påvisat den stora förlust som arbetarna gjort och som det tar ett halvt århundrade att tjäna in, och herr Sköld kvitterade detta med att säga, att arbetsgivarna, kapitalisterna hava också förlorat. Ja, det är riktigt, men vilka hava förlorat mest i denna strid? Det tror jag samhället har gjort. Alla vi andra, som äro beroende av dessa makter, som stört ordningen i vårt land och stritt om sina egna intressen, som jag i detta sammanhang icke skall säga någonting närmare om, men det bevisar ju, att det finns massor av människor, jag skulle tro det avgjort största flertalet av vårt folk, hava fått sitta emellan i dessa strider. Vidare påstod herr Sköld, att ofta ett företags framgång beror mera på dem, som stå bakom direktörsstolen än den som sitter i den. Jag tror, att lika mycket som man behöver dugliga och skickliga arbetare för ett företags framgång, behövs det dugliga affärsledare och driftiga män för att förestå företagen. Det är icke så, som mången tror, att för vem som helst, som sitter som ledare, skall det gå lika bra. Det är ett misstag, som jag är övertygad om, att herr Sköld skall vara benägen att vid närmare eftersinnande medgiva.</w:t>
        <w:br/>
        <w:br/>
        <w:t>Vidare gav herr Sköld herr Lindskog en lektion i, huru man skall sköta jordbruk. Nu är det icke så lämpligt för en professor att vara jordbrukare, ty jag tror rakt icke på att det bär sig, även om det finnes förmögenhet bakom, det blir förluster, och så får han sälja egendomen, och så får staten göra, säger herr Sköld, om det icke bär sig. — Nå, men kära, skall man driva en sådan socialiseringspolitik, att staten först genom arvsskatt och dyl. skall tillgodogöra sig egendomen och sedan, då det icke bär sig att bruka den, sälja den? Men vilka skola köpa den då, om jag får fråga? Vart har kapitalet tagit vägen, ty det är klart, som herr Sköld har sagt, att även om herr Lindskog hade förmögenhet så går han bet på att bli jordbrukare. Men jag undrar, vart man skall vända sig, när kapitalet är konfiskerat. Då får staten allt lov att behålla sin egendom, antingen den går med förlust eller förtjänst.</w:t>
        <w:br/>
        <w:br/>
        <w:t>Jag tror för min del, att det kommer att bli hädanefter som hittills så, att det beror på sparsamhet och skötsamhet, om någon skall äga något, antingen det är jordbruk eller annat. Här finnas tusenden i vårt land, som i de tider som varit börjat med ganska litet, med två tomma händer, som man brukar säga, och arbetat sig fram genom sparsamhet, skötsamhet och aktsamhet i sina affärer och sin näring och lyckats. Det finns andra, som börjat med miljoner och slutat på fattighuset. Det är ingenting nytt i detta fall, ty så har det varit, och så kommer det att förbliva. Att man nu genom hög arvsskatt eller beslag på arvsrätten kan komma till någon större rättvisa betvivlar jag.</w:t>
        <w:br/>
        <w:br/>
        <w:t>Onsdagen den 18 april e. m. 33 Här är sagt av herr Sköld, att man skulle skära ned topparna på förmögenheterna. Ja visst, men var äro topparna? Det skulle vara intressant att veta.</w:t>
        <w:br/>
        <w:br/>
        <w:t>Det är icke sagt någonting i motionen om var gränsen går. Var är begränsningen? Vilken förmögenhet är lagom, där man icke bör skära ned? Är det 100,000 kronor, eller är det 150,000 kronor? Det svarar ju emot en årsinkomst på 4, 5, 6,000 kronor efter 4 Z ränta. Det tror jag herrarna ha litet var, som här gå på försvar för nedskärning av topparna. Många av er hava ej blott det, utan kanske dubbelt så mycket.</w:t>
        <w:br/>
        <w:br/>
        <w:t>Men om man så ser på själva tillimpningen av den tilltänkta arvsskatten, så är det något, som här icke i dag under debatten vidrörts. Jag skall framdraga ett exempel, som åskådliggör, vad jag menar. Det ligger ju nära till hands för mig att framdraga ett sådant. Jag tänker mig två jordbrukare och grannar, som leva under lika betingelser med avseende på såväl jordbrukets storlek som avkastning. De hava fyra eller fem barn vardera. Den ene grannens barn längta efter studier och hava intresse för att gå den s. k. lärda vägen. De vilja icke bliva jordbrukare. Han sätter dem i skola och bekostar deras undervisning. De nå den ene kanske litet högre än den andre. De påkostas 10, 15, kanske 20,000 kronor vardera, om fadern har denna förmögenhetsställning, genom arv eller besparing och förvärv. Den andres söner däremot hava intresse för jordbruk och vilja bli jordbrukare. De hjälpa till att arbeta 1 Jordbruket, och fadern behöver icke skaffa några drängar, utan barnen gå hemma och nöja sig med, som det heter, »födan och klädan» och litet grand pengar bredvid. De inkomster, som göras, besparas och efter hand genom räntor öka sig. Och vi anta, att avkastningen för båda jordbruken är lika stor. Så en gång, när dessa två gamla fäder och grannar gå ur tiden, har den ene betalt ut sina besparingar och sin förtjänst, efter hand till barnen, och de ha fått en bildning, som gör dem bekväma att taga platser i statens eller det allmännas tjänst, vilket återigen garanterar dem 5- å 6,000 kronors årsinkomst vardera, vilket ju icke är någon så stor summa eller kanske mera. De äro emellertid försörjda, och behöva icke ha några vidare bekymmer för sin utkomst och framtid. För den andre grannen skall arvsskatt utgå, visserligen efter något lindrigare grunder, än om det icke funnits bröstarvingar. Men det blir litet eller intet över. Blir det någon rättvisa på dessa två jämförelser. Vi veta — och det har herr Sköld mycket riktigt betonat — att skola dessa söner bli jordbrukare i vår svåra jordbrukstid, behöva de ha litet att köpa för, ty att arbeta med jordbruk och skuldsätta sig för inventarier finns det ingen i detta land, som kan göra, och reda sig. Utan han behöver för bosättning och inventarier äga ett visst belopp, om han skall kunna reda sig på ett jordbruk. Men skall nu denna arvskatt slå ned på dylika områden, vad blir följden? Jo, det blir icke möjligt för dessa att skaffa sig egna jordbruk, utan de få gå i tjänst hos andra om någon behöver och kan avlöna dem. Och då veta vi, hur det blir med skötseln av jordbruken. Det är ett exempel, som det icke är möjligt att jäva, och det påvisar den orättvisa, som motionen vill genomföra. Att använda sin inkomst eller förmögenhet till att ge sina barn arvet i förväg och kosta på dem undervisning, för att de skola kunna reda sig i samhället och därmed komma i en betydligt bättre ställning än de, som försöka skaffa sina barn litet hjälp genom besparingar så att dessa en gång må kunna bliva egna jordbrukare, det är vad herrarna vilja genomföra. På grund av en sådan beskattning tvingas dessa besparande jordbrukare att betala en mindre eller större del i form av förhöjd arvskatt — huru mycket vet man icke — till staten och därmed omöjliggöres sönernas tankar att bliva självständiga jordbrukare. Jag ber alltså, herr talman, att få yrka bifall till utskottets hemställan. Med avseende på motiveringen ansluter jag mig till den, som är formulerad av herrar Bergman, Leander och Ljunggren i deras reservation.</w:t>
      </w:r>
    </w:p>
    <w:p>
      <w:pPr>
        <w:pStyle w:val="Heading2"/>
      </w:pPr>
      <w:r>
        <w:t>4. Bertil Mogård (Socialdemokraterna, man)</w:t>
      </w:r>
    </w:p>
    <w:p>
      <w:r>
        <w:rPr>
          <w:b w:val="0"/>
        </w:rPr>
        <w:t>Herr talman! Det är en mycket gammal iakttagelse, att pengar och kärlek ställa till oron här i världen. Och i dag är det pengarna och deras fördelning, som väckt upp andarna. Icke minst här i andra kammaren är det en stor mängd vältalighet, som slösats på att prisa den nuvarande ekonomiska fördelningens förträfflighet. Och vi varseblevo, hur den siste ärade talaren såg på den ekonomiska världen och fann den ganska god i dess nuvarande uppenbarelseform. Och dock, om vi vilja vara ärliga mot oss själva och verkligen betrakta tingen, sådana de i grunden äro, måste vi icke då säga oss, att det likväl råder mycken otillfredsställdhet. Jag vill bara peka på den fattigdom och nöd, som existerar i detta samhälle, och som vi känna på oss kanske i sista hand bero på den ytterst ojämna förmögenhetsfördelning, som kännetecknar vår folkhushållning.</w:t>
        <w:br/>
        <w:br/>
        <w:t xml:space="preserve">Man hörde för en stund sedan, hurusom herr Lindman, när han ville gå detta förhållande närmare in på livet, förklarade, att han ansåg, att en förändring i enlighet med motionens syfte icke ens skulle ådraga sig det sparande småfolkets intresse och bifall. De skulle själva känna det mycket hårt, därest verkligen ett ingripande skedde i överensstämmelse med vad motionärerna hava förordat. Jag tänkte vid det tillfället på en erfarenhet, jag gjorde häromsistens, då jag träffade en liten småbrukare och lägenhetsägare, som arbetat sig upp från ingenting. Han började med 200 kronor. Han köpte allt, vad han måste skaffa sig, på kredit. Nu sitter han ändå och äger ett litet jordbruk, som är taxerat till 7—8,000 kronor, och har bara ett eller annat tusental kronor i skuld på det. Ja, många peka på ett sådant exempel och säga: »Se ändå, vad initiativ och fri disposition av förmögenhet och pengar kunna åstadkomma!» Ja, men vad hade denna man offrat för att verkligen komma till detta resultat och detta gynnsamma ekonomiska tillstånd? Han var icke 50 år gammal, men han var så utsliten och utsläpad, att han såg ut som en åldring. Hans </w:t>
      </w:r>
      <w:r>
        <w:rPr>
          <w:b/>
        </w:rPr>
        <w:t>hustru²</w:t>
      </w:r>
      <w:r>
        <w:rPr>
          <w:b w:val="0"/>
        </w:rPr>
        <w:t xml:space="preserve"> hade gått i strängt och styvt dagsverke, ända sedan de kommo till denna s. k. egna torva. </w:t>
      </w:r>
      <w:r>
        <w:rPr>
          <w:b/>
        </w:rPr>
        <w:t>Hon²</w:t>
      </w:r>
      <w:r>
        <w:rPr>
          <w:b w:val="0"/>
        </w:rPr>
        <w:t xml:space="preserve"> hade brutits ned och dött ifrån honom. Och man måste fråga sig: måste det vara alldeles nödvändigt, att det att komma till en något så när ekonomisk självständighet skall kosta så mycket offer, så mycket undanskjutande av det, som annars måste räknas till den mest elementära livslyckan? Ja, så har det i alla fall skett många gånger. Och då man sett på dessa exempel, på människor, som lyckats komma upp ifrån små och anspråkslösa förhållanden och kanske nu intaga en betydande ställning i världen, har man ej sällan nödgats fråga efter, vad det kostat dem och kanske stackars fattiga föräldrar, som icke ägt ekonomiska resurser. Och detta har skett, medan andra gratis och utan ansträngning genom arv satts i tillfälle att förstöra sig själva genom dålig användning av stora kapital! Det är därpå motionen tar sikte.</w:t>
        <w:br/>
        <w:br/>
        <w:t>En mycket lysande talare i första kammaren menade sig kunna spåra motionens upphov ur den gamla fornnordiska gudasagan om den berömda och mycket matnyttiga grisen, som kunde slaktas och ändå uppstå igen i sin oförstörhbara gestalt. Jag undrar, om han icke lämpligen bort gå till en annan religions urkund, Nya Testamentet, och där läsa om ett råd till en man, som hade två livklädnader. I den boken talas även om förvaltarplikten. Och det förvånade mig mycket, då jag hörde den siste ärade talaren med hans kynne, att han icke nämnde ett ord om vad denna urkund säger om förvaltarplikten, då det gäller ett sådant problem som det, vi i dag här avhandla med varandra. Denna förvaltartjänst är verkligen annars någonting att tänka på i en tid så söndertrasad och splittrad, som den vi nu leva i. Det sades bland de första kristna, att det var Gud, som var herre och ägare till de förmögenheter, som en män-</w:t>
        <w:br/>
        <w:br/>
        <w:t>Onsdagen den 18 april e. m. 35 niska fått, och att människan själv endast hade att förvalta dem. Den moderna socialismen och även åtskilliga moderna liberaler i England och i ett eller annat undantag även här 1 Sverige, exempelvis professor Heckscher, sätta</w:t>
        <w:br/>
        <w:br/>
        <w:t>samhället såsom det anförtrodda godsets herre, vilken äger rätt att påkalla redovisnirg för den förmögenhet, som anförtrotts at människorna. Och jag skulle tänka mig, att det är en dylik tankegång man får se såsom bakgrund till motionen och det, som motionärerna verkligen mena. De vilja peka på, hurusom sambhällsintresset, samhällsgagnet och samhällsansvaret göra den förmögne och rike arvtagaren till endast en förtroendeman. Och är han en förtroendeman, så är han som alla andra förtroendemän, exempelvis de vi hava i kommun och stat, underkastad kontroll, underkastad plikten att verkligen redovisa för vad han fått i sin vård. Är det en slösare eller en oärlig man, då förklarar den kommunala eller statliga revisionen: vi vilja icke veta av honom, vi taga ifrån honom detta förvaltaruppdrag och ge det åt en, som bättre kan sköta detsamma. Och det är i en sådan kontroll, en sådan granskningsrätt över dessa förmögenheter och kapitaltillgångar, som i goda och förståndiga händer kunna bli till verklig betydelse, som man har att se motionens egentliga syfte.</w:t>
        <w:br/>
        <w:br/>
        <w:t>Till slut en tillämpning av denna förvaltartanke i fråga om förmögenheten. Vad skulle den icke kunna uträtta? Den skulle kunna föra åt sidan ett ömkligt parasitväsen, som nu frodas inom vårt samhälle. Den skulle, såsom ju redan påmints om, kunna jämna vägen för många begåvningar med flit och arbete, som vilja skaffa sig egen utkomst och självständig ekonomisk tillvaro. Den skulle åstadkomma det som står i den gamla socialistiska katekesen, som vi socialister läste i vår ungdom: Arbetets frukter till dem, som arbeta! Och den skulle vidare, om den verkligen fördes ut till slut, återföra penningen till sin ursprungliga betydelse här i samhället, tjänandets. Den skulle icke längre tilllåta, att penningen vore herre och härskare, som stode över människornas lycka och liv, utan återföra kapitalet till vad det egentligen skall vara: ett gott och nyttigt redskap, ett arbetsverktyg i människans egen hand. Och jag är övertygad om, att därigenom skulle förvisso främjas en utveckling till ett bättre tillstånd, som vi alla, och vårt samhälle i synnerhet, skulle må mycket väl av.</w:t>
        <w:br/>
        <w:br/>
        <w:t>Jag ber att få ansluta mig till det yrkande, som framställts i herr Bärgs m. fl. reservation.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1768</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