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1782</w:t>
      </w:r>
    </w:p>
    <w:p>
      <w:r>
        <w:rPr>
          <w:b/>
        </w:rPr>
        <w:t xml:space="preserve">Datum: </w:t>
      </w:r>
      <w:r>
        <w:t>1928-05-03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Meurling (Frisinnade folkpartiet, man)</w:t>
      </w:r>
    </w:p>
    <w:p>
      <w:r>
        <w:rPr>
          <w:b w:val="0"/>
        </w:rPr>
        <w:t>Herr talman. I det under denna punkt åberopade besvärsmålet har i visst skede inkommit en tjänstepromemoria, mot vars behandling i remissavseende konstitutionsutskottet gjort anmärkning. |</w:t>
        <w:br/>
        <w:br/>
        <w:t xml:space="preserve">Situationen vid promemorians inlämnande var följande. Tre av jJärnvägsstyrelsen gjorda utnämningar till kontorsskrivare hade överklagats av elva befattningshavare, däribland fyra manliga kontorister samt fem </w:t>
      </w:r>
      <w:r>
        <w:rPr>
          <w:b/>
        </w:rPr>
        <w:t>kvinnliga¹</w:t>
      </w:r>
      <w:r>
        <w:rPr>
          <w:b w:val="0"/>
        </w:rPr>
        <w:t xml:space="preserve"> kansliskrivare och förste kansliskrivare. J ärnvägsstyrelsen hade efter vederbörandes hörande avgivit utlåtande, och med anledning härav hade slutligen påminnelser inkommit från samtliga klagande med undantag av två, vilkas besvär inkommit för sent och sålunda ej fullföljdes. |</w:t>
        <w:br/>
        <w:br/>
        <w:t>Ärendet förelåg i detta skede färdigt till avgörande. Föredragande kanslisekreteraren tog ärendet under behandling och erhöll härför, med anledning av målets vidlyftiga beskaffenhet, av föredraganden i järnvägsstyrelsen en promemoria angående de tjänsteoch kompetensförhållanden, som rörde de ifrågavarande befattningarna. Oavsett rättelse av ett par fullständigt irrele-</w:t>
        <w:br/>
        <w:br/>
        <w:t>Lördagen den 5 maj e. m. 115 vanta förbiseenden i järnvägsstyrelsens ursprungliga yttrande innehöll denna promemoria intet som helst nytt, och dess innehåll har ej heller vid ärendets prövning inverkat på klagomålens bedömande eller på frågans slutliga avgörande.</w:t>
        <w:br/>
        <w:br/>
        <w:t>Vid inlämnandet av denna promemoria begicks ett fel, i det att densamma ej omedelbart diariefördes. Utskottet erinrar, att detta fel omedelbart rättades, så snart det kom till expeditionschefens kännedom. Däremot anser utskottet, att promemorian ävenledes bort remitteras till samtliga klagande samt till Järnvägsstyrelsen, och det är underlåtenheten härav, som är föremål för utskottets anmärkning. För egen del kan jag i denna punkt ej dela utskottets uppfattning. Fullt klarläggande huvudhandlingar, yttranden och påminnelser förelågo redan i den fråga, det gällde att avgöra, och remiss av den inlämnade promemorian till de klagande var ur denna synpunkt meningslös. Liksom alltid i dylika fall stod det klagandena fritt att inkomma med nya påminnelser. Utskottets uttalande om möjlig rättsförlust för de klagande på den grund, att promemorian först på en senare dag diarieförts, torde väl falla på det enkla förhållandet, att situationen ju blev precis densamma som om promemorian först på denna senare dag verkligen inlämnats. Huvudsaken härvid var ju, att det noga tillsågs, att tillräcklig tid bereddes för eventuella påminnelser före ärendets slutliga avgörande. Så skedde också, men endast fyra manliga kontorsskrivare begagnade sig härav. Särskild remiss förefaller under sådana förhållanden hava varit meningslös.</w:t>
        <w:br/>
        <w:br/>
        <w:t>Utskottet synes ej heller självt hava varit alldeles fritt från tvekan på denna punkt, då det i fortsättningen uttalar, att »i varje fall» remiss bort ske till järnvägsstyrelsen. Jag har förut erinrat, att promemorians innehåll icke var av beskaffenhet att giva anledning härtill. I förbigående kan jag även meddela, att chefen för järnvägsstyrelsen, som omedelbart erhöll kännedom om promemorian och meddelande, att tillfälle fanns för inlämnande av yttrande över densamma, om järnvägsstyrelsen så önskade, förklarade sig sakna anledning härtill. Vill verkligen utskottet hävda, att, sedan järnvägsstyrelsens chef sålunda förklarat sig ej hava anledning till yttrande, departementschefen dock skulle hava till styrelsen remitterat dess egen föredragandes promemoria?</w:t>
        <w:br/>
        <w:br/>
        <w:t>Hela detta ärende återför i mina tankar ett tillfälle, då för två år sedan, under min företrädare, en påminnelseskrift inlämnades till kommunikationsdepartementet utan att där vare sig diarieföras eller remitteras. Åtgärden blev icke föremål för konstitutionsutskottets anmärkning, men saken blev ändock 1 annat sammanhang förd på tal i riksdagen samt gjord till föremål för kritik. Jag har omnämnt denna sak för att bringa i erinran de ord, som då yttrades av kammarens ledamot herr Rydén angående det överdrivna remitterandet av påminnelser, sedan huvudhandlingarna föreligga klara. Jag vill till alla delar göra till mina herr Rydéns ord, att detta krav att åter och åter remittera medför, att hela vår statsförvaltning blir en enda stor, evigt roterande pPapperskvarn. För egen del måste jag hävda departementschefens rätt att begränsa den byråkratism, som tar sig uttryck i gagnlösa remisser.</w:t>
      </w:r>
    </w:p>
    <w:p>
      <w:pPr>
        <w:pStyle w:val="Heading2"/>
      </w:pPr>
      <w:r>
        <w:t>2. Martin Jensen (Socialdemokraterna, man)</w:t>
      </w:r>
    </w:p>
    <w:p>
      <w:r>
        <w:rPr>
          <w:b w:val="0"/>
        </w:rPr>
        <w:t>Herr talman! Jag nödgas att något litet komplettera herr statsrådets uppgifter beträffande föreliggande fråga. Det är riktigt, vad departementschefen nämnde, att den 30 december 1926 till kontorsskrivare utnämndes tre tjänstemän vid statens järnvägar och att häröver inkommo klagomål från ett tiotal medsökande. Det är vidare riktigt, att över dessa klagomål infordrade Kungl. Maj:t yttrande från järnvägsstyrelsen. Det är också riktigt, såsom omnämnes i statsrådsprotokollet, att över detta Järnvägsstyrelsens offentliga utlåtande avgåvos påminnelser av samtliga de klagande utom två. Men det är icke fullständigt i överensstämmelse med verkligheten, då det</w:t>
        <w:br/>
        <w:br/>
        <w:t>i statsrådsprotokollet heter: »Med anledning av berörda utlåtande samt en inkommen skrivelse från föredraganden i järnvägsstyrelsen av förevarande befordringsärende hava påminnelser avgivits av samtliga klagande med undantag av» — här nämnas två, som inkommit med sina överklaganden av utnämningen för sent.</w:t>
        <w:br/>
        <w:br/>
        <w:t>Departementschefen anförde vidare, att då ärendet i förevarande hänseende förelåg fullständigt utrett hos den tjänsteman i departementet, som hade detta ärende under förberedande behandling, inkom från föredraganden i järnvägsstyrelsen denna promemoria. Det är riktigt, herr statsråd, att denna promemoria inkom. Men hur inkom den? Jag skall be att få erinra om att då man genomforskar handlingarna i detta mål, finner man på en kapprock en remissskrivelse. Den är visserligen skriven med blyerts, och kanske den varit avsedd att en gång utplånas. Men den finnes kvar och är en fullständig remissskrivelse. Det heter där:</w:t>
        <w:br/>
        <w:br/>
        <w:t xml:space="preserve">Under åberopande av telefonsamtal översänder jag härmed påminnelseskrift från </w:t>
      </w:r>
      <w:r>
        <w:rPr>
          <w:b/>
        </w:rPr>
        <w:t>fröken²</w:t>
      </w:r>
      <w:r>
        <w:rPr>
          <w:b w:val="0"/>
        </w:rPr>
        <w:t xml:space="preserve"> Söderhjelm m. fl. till eventuellt bemötande.</w:t>
        <w:br/>
        <w:br/>
        <w:t>Denna promemoria är alltså infordrad i tjänsten av en tjänsteman i departementet, som där handlagt detta ärende. Som svar på denna hemställan från ifrågavarande tjänsteman heter det i fortsättningen:</w:t>
        <w:br/>
        <w:br/>
        <w:t>»2/, 1927. Åter förste kanslisekreteraren Gustaf Pripp med bifogande av en promemoria i ärendet. Jag åtnjuter semester tiden 20/.—?9/, men står såväl före som efter sagda tid gärna till tjänst med upplysningar, som kunna vara erforderliga. Stolpe.»</w:t>
        <w:br/>
        <w:br/>
        <w:t>Det var föredraganden i järnvägsstyrelsen vid behandlingen av detta befordringsärende därstädes, som skrev detta sistnämnda.</w:t>
        <w:br/>
        <w:br/>
        <w:t>Nu förklarar departementschefen, att denna promemoria innehöll ingenting nytt i sak utöver järnvägsstyrelsens yttrande av 28/.. Jag skulle vilja ställa frågan: Då departementschefen här förklarar, att ärendet förelåg fullständigt utrett och genomarbetat av vederbörande tjänsteman i departementet, som hade hand om den förberedande behandlingen av detsamma, varför infordrade han detta yttrande av en underordnad tjänsteman vid statens järnvägar i stället för att, om han velat hava ytterligare upplysningar i detta ärende, vända sig till generaldirektören eller järnvägsstyrelsen och begära dessa? Och varför har denna promemoria i departementet hemlighållits cirka tre månaders tid, utan att någon fått taga del av densamma? Det har från åtskilliga av de klagande under månaderna juli, augusti och september vid flera tillfällen såväl per telefon som vid personlig uppvaktning hos registratorn i departementet gjorts förfrågan, om ytterligare utlåtande inkommit från vederbörande verkstyrelse, men det har lämnats svaret, att så icke varit förhållandet.</w:t>
        <w:br/>
        <w:br/>
        <w:t>Man frågar sig, icke utan ett visst fog, hur det står till med disciplinen bland vissa tjänstemän, då det kan förfaras på sätt, som här skett. Jag tar mig friheten att lämna ett par upplysningar, då herr statsrådet meddelade en del uppgifter beträffande denna promemoria och om meddelandet av dess innehåll till chefen för statens järnvägar. Det omtalades av ordföranden 1 konstitutionsutskottet en dag, då vi hade denna punkt till behandling, att han uppvaktats av ett par högre tjänstemän i departementet. vilka lämnat följande upplysningar, nämligen för det första, att då det blev bekant för departementschefen och dessa högre tjänstemän, att en dylik promemoria fanns, vilken under en längre tid hemlighållits, så hade omedelbart order utfärdats om att alla skrivelser, som inkomme till departementet och som icke vore till sitt innehåll</w:t>
        <w:br/>
        <w:br/>
        <w:t>vidtagna åtgärd håller jag honom räkning för och gör, att jag finner, att den grinig: då</w:t>
        <w:br/>
        <w:br/>
        <w:t>dom, man bör fälla över departementschefen i detta fall kan förmildras. statsråds- Jag ber vidare att få meddela, att det upplystes, att då man i Järnvägsstyprotokollen. relsen hade fått kännedom om att en dylik promemoria författats och avläm- = (Forts.)</w:t>
        <w:br/>
        <w:br/>
        <w:t>nats av en underordnad tjänsteman därstädes, så hade även där vidtagits åtgärder för att förhindra ett dylikt handlingssätt i fortsättningen.</w:t>
        <w:br/>
        <w:br/>
        <w:t>Herr statsrådet meddelade vidare i sitt anförande, att generaldirektör Granholm hade fått taga del av innehållet i denna promemoria och anmodats att avgiva eventuellt yttrande över densamma, men generaldirektören hade avböjt detta, därför att han, om jag icke missuppfattade herr statsrådets ord, inte fann någon anledning att göra det, enär denna promemoria i sak icke innehöll någon avvikelse från kungl. järnvägsstyrelsens officiella utlåtande. Jag ber att få erinra om att i handlingarna icke finnes något som helst meddelande om att denna promemoria varit underställd generaldirektörens för statens Järnvägar prövning. Det har väl antagligen tillgått ungefärligen på samma sätt som framgår av denna skriftväxling från en tjänsteman i departementet, man har gjort en förfrågan till honom vid sidan om handlingarna.</w:t>
        <w:br/>
        <w:br/>
        <w:t>Då det emellertid säges, att det icke i denna promemoria förekommer någonting i sak, som avviker från kungl. järnvägsstyrelsens officiella utlåtande, skall jag be att endast få peka på ett par saker i denna promemoria. Det heter: »Samtliga klagande, från vilka påminnelser inkommit, synas grundligt missförstå eller åtminstone icke vilja förstå den faktiska innebörden av utvecklingen å kontoret, varigenom kontorsskrivarnas tjänsteställning m. m. undergått en radikal förändring.» Ja, detta har bestritts i de inkomna påminnelserna från de klagande.</w:t>
        <w:br/>
        <w:br/>
        <w:t>Man har icke enligt mitt förmenande i denna promemoria i sak bemött dessa påminnelser. Jag ber att få understryka, att den dag, som i dag är, finnes icke någon arbetsplan för kontrollkontoret, enligt vilken arbetet där uppdelas. Där sitta dessa klaganden vid sidan om tjänstemän i samma ställning som de utnämnda och utföra precis samma arbete som de. Jag vill alltså ifrågasätta, huruvida det inte i de klagandes påminnelser finns ett visst fog för de påståenden, som där äro gjorda.</w:t>
        <w:br/>
        <w:br/>
        <w:t>Jag ber vidare att få erinra om att i den promemoria, som är författad av föredraganden i järnvägsstyrelsen på anmodan från departementet, det heter beträffande en av de klagande: »Det i styrelsens svarsskrivelse den 28 maj gjorda uttalandet, att Ståhl under största delen av sin kontoristtid bestritt biljettryckaretjänst är felaktigt.» Här förklarar allså den person, som har förberett och föredragit detta befordringsärende inom Järnvägsstyrelsen, att en uppgift, som generaldirektören vid statens järnvägar i offentlig skrivelse undertecknat, är felaktig.</w:t>
        <w:br/>
        <w:br/>
        <w:t>I promemorian beröres vidare, beträffande tvenne av de klagande, tjänstledighet för studier. Dessa båda klagande hade nämligen för att förskaffa sig de kompetensvillkor i teoretiskt hänseende, som erfordras för att vinna befordran till högre befattning, för några år tillbaka genom uppoffring av tid och penningar genom skolundervisning skaffat sig den erforderliga kunskapen. Det heter nu i denna promemoria beträffande deras tjänstledighet: »Beträffande deras tjänstledighet för studier får jag meddela följande. Det äger sin riktighet, att den i styrelsens svar å klagomålen omnämnda noten finnes intagen först i en upplaga av vederb. särtryck, som utkommit efter hösten 1919. Härutinnan föreligger sålunda en felaktighet, som jag livligt beklagar.»</w:t>
        <w:br/>
        <w:br/>
        <w:t>Jag skall icke citera mer. Jag har med det anförda endast velat påpeka, att det i verkligheten, som utskottet också har skrivit i sitt memorial. funnits fog för det påståendet, att denna promemoria bort utställas såväl till samtliga</w:t>
        <w:br/>
        <w:br/>
        <w:t>klagande, för att de icke skulle lida någon rättsförlust, som till järnvägsstyrelsen. Det finns nämligen i handlingarna icke någonting som talar om, att denna promemoria, som på flera punkter så starkt avviker från det offentliga utlåtandet, som kungl. järnvägsstyrelsen avgivit, blivit underställd kungl. järnvägsstyrelsen för yttrande. Utskottet har därför ansett sig böra göra den anmärkning, som här föreligger.</w:t>
        <w:br/>
        <w:br/>
        <w:t>Jag ber, herr talman, att få hemställa, att denna anmärkning måtte läggas till handlingarna.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