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582</w:t>
      </w:r>
    </w:p>
    <w:p>
      <w:r>
        <w:rPr>
          <w:b/>
        </w:rPr>
        <w:t xml:space="preserve">Datum: </w:t>
      </w:r>
      <w:r>
        <w:t>1929-01-31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Ekman (Första kammarens nationella parti, man)</w:t>
      </w:r>
    </w:p>
    <w:p>
      <w:r>
        <w:rPr>
          <w:b w:val="0"/>
        </w:rPr>
        <w:t>Herr talman, mina herrar! Då jag upptagit frågan om en revision av domsagestadgan, så har jag gjort det därför, att jag under min tjänstgöring i Göta hovrätt kommit i nära beröring med alla de olägenheter, som följa av vissa bestämmelser i denna domsagestadga. Till dessa olägenheter höra i främsta rummet de, som följa av de av herr Schlyter omnämnda bestämmelserna i 26 8 domsagestadgan och av ett par andra därmed sammanhängande bestämmelser. Dessa stadganden gå i korthet ut på, att sedan ett visst högre mått av domaremeriter förvärvats, så avstänges vederbörande från möjligheten att erhålla vidare förordnande att upprätthålla häradshövdingeämbete, innan ett visst högre mått av överdomaremeriter kan uppvisas. Avsikten härmed är den, att vederbörande skall grundligt prövas i hovrätten, och att han inte skall kunna få förordnande på landet, om han inte kan godkännas såsom överdomare. Fyller han inte då måttet, så kasseras han, och hans bana är stängd.</w:t>
        <w:br/>
        <w:br/>
        <w:t>Jag har i min motion anfört exempel på, hur detta verkar. Jag har påvisat, hurusom en assessor — jag menar naturligtvis extraordinarie assessorer; de kallas ju alla assessorer — har stupat för denna spärr och nödgats övergå till advokatverksamhet, och inom den närmaste framtiden ha vi flera unga män 1 hovrätten i liknande ställning, synnerligen skickligt och meriterat folk, som komma att av denna spärr förhindras att få vidare förordnanden, motsvarande deras meriter. Det finns intet sådant arbete i hovrätten för dem, och förordnande på landet äro de utestängda från. Man kan ju inte undra på att dessa unga män i åldern 31—35 år anse sig vara behandlade på ett synnerligen egendomligt sätt. Vi ha ju i vår grundlag fastslagen den principen, att befordring skall ske efter skicklighet och förtjänst, och av denna grundsats måste följa, att också förordnanden till tjänster böra meddelas efter skicklighet och förtjänst. Men dessa synnerligen skickliga och meriterade unga män avstängas från tillgängliga förordnanden. De kunna inte få ett vikariatförordnande för en häradshövding på landet; men däremot är man oförhindrad att till ett sådant vikariat förordna en ung man, som nyss suttit sina första ting och kanske gjort en dags fiskalstjänstgöring i hovrätten. Sådana äro konsekvenserna av domsagestadgans bestämmelser. De äro alltför orättvisa. De väcka förbittring och missmod hos de unga män, som bli utsatta för dem.</w:t>
        <w:br/>
        <w:br/>
        <w:t>Herr Schlyter har velat göra gällande, att det inte skulle existera den ringaste skillnad i kraven på kompetens för dem, som skola gå fram 1 överrätterna, och för sådana, som huvudsakligen sträva att vinna befordran i domsagorna på landet. Men en lång erfarenhet har sagt mig — jag har ju sett generationer av unga män passera hovrätten — att det finnes personer, som kunna passa utomcrdentligt väl såsom domare på landet, men som inte äro lämpliga för tjänstgöring i hovrätt, beroende därpå, att arbetssättet där är kollegialt; det är inrättat på helt annat sätt än på landet. När man sitter flera ledamöter tillsammans för att avdöma målen, så är det ju absolut nödvändigt, att samarbetet inte onödigtvis försvåras, att inte t. ex. en eventuell naturlig tveksamhet och svårighet att bestämma sig hos en ledamot gör, att målen fördröjas, att inte akterna i alltför stor utsträckning tagas hem till påseende, som det heter. Det är av en ofantlig vikt för föredragningen — ledamöterna ha ju också föredragning likaväl som fiskalerna — att vederbörande, som tjänstgör i hovrätt, har förmåga att på ett koncentrerat och tydligt sätt framställa vad som är av vikt för målets bedömande. Det är inte alla, som ha en sådan förmåga. De kunna vara mycket skickliga personer utan att äga denna förmåga av koncentration, utan att kunna vid själva föredragningen framställa sakerna så, att huvudsaken framträder och bisaken får vara bisak. Jag tänker, att vi litet var ha erfarenhet av, att den muntliga framställningen kan vara en ganska svår konst, som inte är var mans. Andra omständigheter kunna också spela in. Jag kände på sin tid en ung man, jämnårig med mig, som kasserades i hovhätten, därför</w:t>
        <w:br/>
        <w:br/>
        <w:t>att han var så lågmäld, att han inte kunde göra sig riktigt hörd. Det var ytterst besvärligt att tjänstgöra tillsammans med honom på hovrättsdivisionen; men såsom domare var han en av de mest skarpsinniga jurister, som Jag någonsin har träffat. Han grundade sedan en advokatbyrå och blev en av vårt lands mest framstående advokater. Han är nu avliden. Jag har känt en annan ung man, som kasserades, därför att han hade litet svårt att träffa sitt avgörande omedelbart efter föredragningen. Han tog i stor utsträckning hem akterna i målen till påseende, vilket på ett pinsamt sätt fördröjde och förhindrade arbetet i hovrätten. Han blev en utmärkt lantdomare. Också han är numera avliden.</w:t>
        <w:br/>
        <w:br/>
        <w:t>Det går inte att reglera dessa förhållanden på det schablonmässiga sätt, som domsagestadgan gör. Man har här att göra med människor och inte med nummer, men det är domsagestadgans stora fel, att den inte räknar med människor utan med nummer. Man behandlar de unga juristerna som en opersonlig skock, som man driver hit och dit utan hänsyn till personlig fallenhet och begåvning. Det är oförsvarligt att på sådant sätt, som sker, hindra unga, skickliga och begåvade män från att vinna förordnanden, till vilka de på grund av sina meriter äro berättigade långt framför de unga män, som däremot enligt domsagestadgan utan hinder kunna förordnas. -</w:t>
        <w:br/>
        <w:br/>
        <w:t>Jag har vidare i min motion i samband härmed påyrkat en sådan ändring i domsagestadgan, att en effektiv prövning och gallring av domsageaspiranter må äga rum på ett väsentligt tidigare stadium av deras befordringsbana än som nu är fallet. Det går väl ändå inte an, att man förlägger det slutliga avgörandet av frågan, huruvida människor skola få fortsätta på en levnadsbana, till en ålder mellan 30—40 år, då individen redan står i sin högsta livskraft och då det för honom är nästan omöjligt att kasta sig in på en ny levnadsbana. Det är ett grundfel i domsagestadgan, att den slutliga prövningen av, huruvida de unga skola få fortsätta sin bana eller inte, skall förläggas till en så jämförelsevis sen levnadsålder. Jag har därför föreslagit, att prövningen skall ske på ett väsentligt tidigare stadium. Dröjsmålet nu beror till mycket stor del på den oerhörda trängsel, som uppstår i hovrätterna därigenom, att de unga notarierna efter den första tingssittningen omedelbart tvingas in till bovrätterna för att där tjänstgöra och prövas. Det är föreskrivet i domsagestadgan, att sedan en ung notarie suttit sina tre första ting — motsvarande omkring sex rättegångsdagar — får han inte fortsätta på landet, innan han i hovrätt tjänstgjort såsom fiskal eller adjungerad ledamot. Jag undrar, hur man tänkt sig, att detta skulle gå i lås. Tillfälle till dylik provtjänstgöring i hovrätt kan nämligen beredas endast i den mån, hovrättens ordinarie ledamöter eller fiskaler begära tjänstledighet av en eller annan anledning. Hovrätterna hava inga särskilda extra platser till förfogande för denna prövning; utan möjligheten att bli prövad beror helt och hållet på, huruvida en ordinarie ledamot eller fiskal i hovrätten begär och erhåller ledighet från sin tjänst. Det önskliga vore ju, att hovrättens alla ledamöter och fiskaler själva tjänstgjorde i sina befattningar. Det vore det normala. Men då funnes ju inte ett enda tillfälle till den provtjänstgöring, som domsagestadgan ovillkorligen föreskriver, för att de unga skola få vidare förordnande på landet. Detta är en oklarhet och en besynnerlighet, som verkligen är svår att begripa. Herr Schlyter, som haft så mycket att göra med domsagestadgans tillkomst, kan måhända för sin egen del reda upp saken, men jag tvivlar på, att någon annan människa kan inse det förnuftiga härutinnan. För mig tjänstgör under min riksdagsledighet en ung jurist såsom adjungerad ledamot; efter honom är det så en annan ung man, som tjänstgör såsom fiskal o. s. v. hela vägen ned. När jag efter riksdagens slut återinträder i tjänstgöring, måste min adjunkt träda tillbaka; hans vikarie på fiskalstjänsten träder tillbaka för honom o. s. v. Hela</w:t>
        <w:br/>
        <w:br/>
        <w:t>vägen ned uppstår stockning i förordnandena. Av Göta hovrätts 20 ledamöter voro sistlidna höst 5 tjänstlediga, och dessutom stodo till hovrättens förfogande d extra adjunktsbefattningar och ett par extra fiskalstjänster; men antalet av de unga aspiranter, som väntade på förordnande, var över 40. Man förstår, att väntetiden då blir lång. Jag har i min motion uppvisat, hurusom de unga aspiranterna i regel få vänta sex till åtta månader, ja, stundom ända till ett år för att få en enda dags fiskalsförordnande. Ju större hovrätten är, desto mindre tillfredsställande bliva förhållandena. Redan i hovrätten i Jönköping är stockningen betydlig. I Svea hovrätt äro förhållandena olidliga. Det uppges, att väntetiden där i regeln belöper sig till ett par år och därutöver.</w:t>
        <w:br/>
        <w:br/>
        <w:t xml:space="preserve">När då äntligen fiskalsförordnande är erhållet, så sker en första gallring bland de unga aspiranterna, men enligt min mening redan den alldeles för sent. Denna första gallring inträffar, då aspiranterna äro nära 30 år, och de som då kasseras kunna hava ganska svårt att kasta sig in på en ny levnadsbana. Jag känner en ung man med framstående juridisk begåvning och en brinnande håg att ägna sig åt domarens kall. Han satt sina första ting i Värmland och kom sedan in i Svea hovrätt; men han måste resignera. Det var omöjligt för honom att uthärda den långa väntetiden. Han var fattig och hade sin </w:t>
      </w:r>
      <w:r>
        <w:rPr>
          <w:b/>
        </w:rPr>
        <w:t>mor²</w:t>
      </w:r>
      <w:r>
        <w:rPr>
          <w:b w:val="0"/>
        </w:rPr>
        <w:t xml:space="preserve"> att försörja. Med mycket missmod nödgas han antaga en plats, som lyckligtvis erbjöds honom i ett förvaltande verk i Stockholm, en underordnad plats med det mest själlösa och ointressanta arbete. Det är en verkligt framstående kraft, som sålunda gått förlorad för vårt rättsväsende till följd av att domsagestadgan inte räknar med människor utan med nummer. Det härskar en anda av trångsynt och småaktigt förmynderskap över snart sagt varenda paragraf i domsagestadgan, och detta förmynderskap äro människor underkastade icke blott vid de allra första stegen på domarbanan, utan ända tills de ära bortåt 40 år. Jag frågar, om detta kan vara riktigt och gynnsamt för vårt rättsväsende.</w:t>
        <w:br/>
        <w:br/>
        <w:t>Jag skall kanske härefter säga ett par ord om herr Schlyters frågor. Jag har på sid. 4 i min motion yttrat: » Vilken inverkan den sålunda med stöd av domsagestadgan redan i rätt stor utsträckning genomförda tillämpningen av grundsatsen om "arbetets fördelning efter kvalitativa grunder” har på rättsskipningens kvalitet kan vara vanskligt att bedöma. En statistisk undersökning rörande samtliga från Askimsdomsagan till Göta hovrätt under åren 1926 och 1927 fullföljda vademål visar följande resultat: Om till ändrade domar räknas allenast sådana, där själva slutet ändrats, men icke sådana där blott motiveringen omskrivits, så var ändringsprocenten drygt 50 procent år 1926 och i det allra närmaste 57 procent år 1927. Till jämförelse kan nämnas, att enligt senast tillgängliga officiella uppgifter (1924) ändringsprocenten i vademål från samtliga domsagor under Göta hovrätt stannade vid omkring 44 procent.» Jag tilllägger: »Berörda undersökning omfattar givetvis en alltför kort tid för att därur några definitiva slutsatser skola kunna dragas; men tiden har icke räckt till för uppgörande av en mera omfattande statistik. Tendensen synes emellertid gå i den riktning, att i fråga om rättsskipningens tillförlitlighet av de nya idé- erna intet är att vinna men mycket att äventyra. — Att det alltmera överhandtagande extraordinariesystemet icke bidrager till rättsskipningens pålitlighet ligger i öppen dag.»</w:t>
        <w:br/>
        <w:br/>
        <w:t>Det är inte herr Schlyter jag har vänt mig emot här utan det är extraordinariesystemet i domsagorna. Herr Schlyter har ju visserligen i höst tjänstgjort ganska mycket i sin domsaga, men det är bekant, att han tidigare varit mycket upptagen, dels av riksdagen och dels av kommittéarbete, så att extraordinariesystemet fått rikligt utrymme i domsagan. Statistiken uppgjordes i Jönköping innan jag reste upp hit. Mera medhanns icke. Jag har medgivit. att den omfattar alltför kort tid och att därav icke kunna dragas några mera definitiva</w:t>
        <w:br/>
        <w:br/>
        <w:t>slutsatser. Vad antalet fullföljda mål beträffar, vill jag minnas, att det var omkring 15 stycken det ena året och det andra kanske något mer. Antalet är icke stort, om man jämför det med antalet avgjorda mål i domsagan, i fråga om vilka talan icke fullföljts. Statistiken är emellertid uppgJord efter samma grunder, som man följer vid uppgörande av den allmänna statistiken rörande domsagorna, med vilkas siffror denna statistik Jämförts. Att brottmål icke medtagits, beror därpå, att jag icke var alldeles på det klara med, på vad sätt statistiken beträffande dessa mål blivit uppgjord. Jag vill emellertid såsom ett allmänt intryck från min tjänstgöring framhålla, att en statistik beträffande brottmål i Askimsdomsagan skall lämna ungefär samma resultat som motsvarande statistik från övriga domsagor. Det föreföll mig vara nog att medtaga tvistemålen och visa, huru med dem förhåller sig, ty de äro ju de viktigaste. Jag har emellertid själv antytt, att denna statistik icke är något, varav fullt definitiva resultat kunna hämtas, men jag har ådagalagt, att den utvisar en viss tendens i fråga om tvistemålen. Och i fråga om brottmålen vill jag, som sagt, medgiva, att det säkerligen icke råder någon väsentlig skillnad, såvitt jag kan se, mellan Askimsdomsagan och övriga domsagor.</w:t>
        <w:br/>
        <w:br/>
        <w:t>Men jag återgår till ämnet. Jag har i min motion inledningsvis berört frågan om domstolsorganisationen. Det är icke tänkbart att bedöma spörsmålet om domsagestadgans möjliga brister, utan att på samma gång taga hänsyn till domstolsorganisationen. Och det är just för frågan om den blivande domstolsorganisationen, som domsagestadgan har en väsentlig prejudicerande betydelse. I detta hänseende skall jag be att få yttra några ord. När man talar om processreformen, måste man komma ihåg, att denna reform avser en omgestaltning av rättsväsendet i två olika hänseenden, som man noga måste hålla isär. Det är emellertid något, som icke alltid sker här i riksdagen. Processreformen omfattar dels ändringar i domstolsorganisationen och dels en omgestaltning av själva processförfarandet. Det sistnämnda är huvudsaken. I fråga om processförfarandet gäller det att söka åstadkomma en kraftigare koncentration av förhandlingarna inför rätta, undvikande av onödigt uppskov, en mera rationell förundersökning i brottmål, större snabbhet i rättsskipningen, mera omedelbarhet, mera individuell processledning från domarens sida, personlig partsinställelse, sanningsplikt för parterna å ömse sidor, fri bevisprövning, med mera. I fråga om denna del av processreformen, vilken som sagt är den ojämförligt viktigaste, tror jag, att de flesta juristerna i vårt land äro i huvudsak ense, om man undantager en mycket viktig detalj, nämligen frågan om i vilken utsträckning muntlig förhandling, utöver vad nu äger rum, skall förekomma vid domstolarna och huru sådan muntlig förhandling skall protokollföras. Om denna sida av processreformen är emellertid här icke fråga. Min motion berör uteslutande den andra delen, nämligen domstolsorganisationen. Motionen avser icke så mycket en framtida omgestaltning av denna utan riktar sig mera mot bestämmelserna i nuvarande domsagestadga. Men dessa äro, såsom jag nämnde, i viss mån prejudicerande för den kommande reformen.</w:t>
        <w:br/>
        <w:br/>
        <w:t>Jag har i motionen inledningsvis berört frågan om de nuvarande domsagornas sammanslagning till större enheter, vilket ju från herr Schlyters sida påyrkats. Vid det sista betänkandet från vederbörande sakkunniga i denna del, avgivet den 29 augusti 1928, angående vissa ekonomiska och organisatoriska förhållanden vid genomförandet av rättegångsreformen, fanns fogad en av herr Schlyter uppgjord tablå, varav inhämtas, att domsagornas antal, som nu är 122, enligt den nya ordning, som han tänkt sig, skola nedbringas till 92, därav 21 med 60- å 70,000 invånare, 14 med 70- å 80.000 invånare, 7 med 80- å 90,000 invånare och 1 (Hallsbergsdomsagan) med 104,000 invånare. Anledningen till en så våldsam sammanslagning av domsagorna är, såsom herr Schlyter också antytt, att man önskar bliva i tillfälle att i spetsen för varje domsaga sätta en</w:t>
        <w:br/>
        <w:br/>
        <w:t>högt kvalificerad och tillika högt avlönad jurist, som icke skall besväras med något annat av det myckna arbetet inom domsagan än handläggningen av de viktigare och mera omfattande civila och kriminella målen. Men dessa mål äro i domsagor av den nuvarande typen i regel icke så många, att häradshövdingen enbart av dem har full sysselsättning. Därav följer då nödvändigheten att sammanslå domsagorna. Men, mina herrar, här uppställer sig den frågan: är det för förbättrandet av vårt processförfarande så absolut nödvändigt, att häradshövdingen på detta sätt så gott som fullständigt avkopplas från allt annat arbete i domsagan än det, som gäller de större målen? Är det ens för domsageförvaltningen gagneligt, att så sker? För domsagans invånare i allmänhet spelar handläggningen vid domstolen av de större målen föga roll. Vad som för befolkningen i domsagan är av vikt, är det rättsliga ordnandet av de ärenden, som höra till dess dagliga liv, deras lagfarter, inteckningar, bouppteckningar, arv och förmynderskap med mera. Det är också dessa ärenden, som ge det mesta arbetet i en domsaga. Kan det nu vara rätt att avkoppla den ordinarie domaren i domsagan från allt sådant arbete och låta detta utföras på egen hand av mestadels unga och oerfarna extra ordinarie biträden? För min del är jag fullt på det klara med, att domaren i första hand bör ägna sig åt de viktigare målen, bör sätta sig in i dem och handlägga dem på det ingående individuella sätt, som ett förbättrat processförfarande kräver. Men, mina herrar, detta kan ske lika väl i en domsaga på 40,000 invånare som i en på 80,000 invånare. Och frågan är, om icke garantien för att häradshövdingen skall få tillfälle att mera ingående syssla med de viktigare målen på detta sätt är större i en något mindre domsaga. I de större domsagorna kunna nämligen målen av detta slag bli så många, att arbetstakten blir jäktande och resultatet mindre tillfredsställande. Nu kan man ju invända, att i domsagor med endast 40,000 invånare häradshövdingen icke har full sysselsättning med allenast dessa s. k. viktigare mål. Nej, det har han visserligen icke, men om han därjämte ägnar sig åt det viktigaste och väsentligaste av arbetet i övrigt inom domsagan, kommer han verkligen icke att bli sysslolös. En domsaga på 40,000 invånare kan icke tillfredsställande skötas av häradshövdingen ensam. Det blir arbete över för både en och två notarier. Talet om, att häradshövdingen i en sådan domsaga icke skulle få full sysselsättning, är således endast en tom fras. Idén att sammanslå de nuvarande domsagorna till sådana där stora domsagekomplex på 60-, 70- eller 80,000 invånare, ja kanske mera, härleder sig icke från något rättsskipningens eget behov utan bottnar i ett slags — jag vet icke, hur jag skall uttrycka det — högfärd! Det är icke fint och förnämligt nog för den blivande lagmannen att syssla med det där alldagliga arbetet i domsagan, utan han skall handlägga endast de viktigare målen. Men just handläggningen av dessa mer alldagliga rättsärenden är det, som för befolkningen i domsagan är det viktigaste. Jag tror därför, att denna idé om inrättande av stora domsagor, stora domarekanslier och en arbetsfördelning, som ställer häradshövdingen främmande för viktiga delar av domsageförvaltningen, beror på en felsyn, beror på underskattandet av det värde, som måste tillmätas en mycket väsentlig del av arbetet i en domsaga. Den nuvarande domsageindelningen är visserligen icke idealisk. En mängd domsagor, som vi nu hava, äro alldeles för små, räknande allenast 20- å 30,000 invånare. En normal domsaga bör enligt min tanke omfatta 40,000 eller låt oss säga högst 50,000 invånare. Domsagor med i genomsnitt 40.000 invånare skulle jag anse vara de mest önskliga. Riksdagen har ju också gått in för sammanslagning av de mindre domsagorna, de som icke ge sin häradshövding full sysselsättning. Men riksdagen har aldrig uttalat sig för en sammanslagning av domsagor till den storlek, som herr Schlyter ifrågasatt. Det är sant, att riksdagen vid några enstaka tillfällen under de senare åren medverkat till nybildning av domsagor med ett invånarantal av upp till 60,000,</w:t>
        <w:br/>
        <w:br/>
        <w:t>men riksdagen har vid varje sådant tillfälle uttryckligen förklarat, att riksdagens medverkan till beslutet icke finge tolkas så, som om riksdagen i allmänhet skulle vara benägen att godkänna sådana domsagebildningar.</w:t>
        <w:br/>
        <w:br/>
        <w:t>Jag vill till det sagda endast tillägga, att domsagestadgan givetvis innehåller ganska mycket av värde för domsagornas förvaltning. Jag medger vidare, att meningarna kunna vara delade om åtskilligt i dess bestämmelser. Men olägenheterna äro å andra sidan så uppenbara, att frågan om en revision av domsagestadgan icke kan undanskjutas. Jag vill betona, att jag icke begärt domsagestadgans upphävande och en återgång till de gamla förhållandena. Jag har endast begärt revision av domsagestadgan och avlägsnande av de mest uppenbara olägenheterna vid dess tillämpning.</w:t>
        <w:br/>
        <w:br/>
        <w:t>Utskottet har hemställt om avslag å min motion. Av de uttalanden, som gjorts i utskottsutlåtandets motivering framgår — såsom även herr Schlyter framhållit — att utskottet anser det närmast tillkomma Kungl. Maj:t att granska befogenheten av de framställda anmärkningarna och vidtaga erforderliga åtgärder. I hopp, att så kommer att ske, finner jag mig kunna låta bero vid vad utskottet hemställt.</w:t>
        <w:br/>
        <w:br/>
        <w:t>Jag har, herr talman, intet yrkande.</w:t>
      </w:r>
    </w:p>
    <w:p>
      <w:pPr>
        <w:pStyle w:val="Heading2"/>
      </w:pPr>
      <w:r>
        <w:t>2. Ivar Öhman (Första kammarens nationella parti, man)</w:t>
      </w:r>
    </w:p>
    <w:p>
      <w:r>
        <w:rPr>
          <w:b w:val="0"/>
        </w:rPr>
        <w:t>Herr talman! Åtskilliga av de ämnen, som behandlas i domsagestadgan, äro till sin natur sådana, att det måste vara mycket svårt att tillrättalägga dem på ett tillfredsställande sätt under den nuvarande rättegångsordningen. Det är därför mindre att undra på, att meningarna om denna stadga äro tämligen delade. För min del har Jag emellertid den uppfattningen — och den är stödd på en ganska lång erfarenhet — att stadgan innehåller mycket av verkligt värde och bjuder på en hel del förbättringar på domstolsorganisationens område. Just med hänsyn till denna erfarenhet må det kanske tillåtas mig att säga några ord om de punkter, på vilka den ärade motionären inriktat sin kritik av domsagestadgan. Jag kan därvid fatta mig tämligen kort, eftersom herr Schlyter redan lämnat ett utförligt bemötande av motionen i vissa delar.</w:t>
        <w:br/>
        <w:br/>
        <w:t>Ett grundfel i denna stadga anser nu motionären vara, att den sökt genomföra en kvalitativ uppdelning av arbetet mellan häradshövdingarna och notarierna, något som dessutom fört med sig, att man söker göra domsagorna större, så att de mera kvalificerade göromålen kunna bereda häradshövdingen full sysselsättning. Det självständiga arbete, som stadgan anförtror åt notarierna, innan de bliva kompetenta att hålla allmänna tingssammanträden, består förutom i handläggning av en del enklare mål huvudsakligen i uppsättande på eget ansvar av lagfarter, inteckningar, bouppteckningsärenden och dylikt. Dessa göromål kräva naturligen mycken ordentlighet och noggrannhet, men de måste i övrigt anses utgöra ett i allmänhet enkelt och lätt arbete, delvis rent mekaniskt. Allt emellanåt förekomma därvidlag naturligen svårare fall, och då får ju häradshövdingen hjälpa till. Enligt min erfarenhet kan detta arbete under förutsättning, att häradshövdingen i förekommande fall biträder, också utan någon olägenhet anförtros åt notarier med den kompetensgrad, som är föreskriven i domsagestadgan. Hur viktigt det nu nämnda arbetet i och för sig än må vara, inser väl envar, att det ställer betydligt mindre krav på sina utövare än handläggning av rättegångar, brottmålsrannsakningar, jorddelningsmål och hållande av syner. Det är därför enligt min mening alldeles i sin ordning, att just sådana göromål huvudsakligen läggas på häradshövdingarna.</w:t>
        <w:br/>
        <w:br/>
        <w:t>Vilka äro nu de nackdelar, som motionären anser, att denna i och för sig så förnuftiga och självklara uppdelning av arbetet för med sig? Jo, nack-</w:t>
        <w:br/>
        <w:br/>
        <w:t>delarna skulle huvudsakligen, om jag läst motionen rätt, bestå däri, att genom en sådan uppdelning vissa vackra och tilltalande drag, som hittills präglat domsagornas förvaltning, komme att utplånas. Motionären yttrar nämligen på sid. 1 i motionen följande: »Det karakteristiska för domsagornas förvaltning hos oss har hittills varit det förtroendefulla, ofta patriarkaliska samarbetet mellan häradshövding och nämnd och det intima, personliga förhållandet mellan häradshövdingen och domsagans befolkning. TI stället föreslås nu — och hava i domsagestadgan redan delvis genomförts — anordningar, vilka syfta till en opersonlig tjänstemannabyråkrati och ett omfattande extraordinariesystem.&gt; Vad nu samarbetet med nämnden angår, så kommer ju detta samarbete i stället för att minskas tvärtom att ökas i den mån häradshövdingen får flera tillfällen att ägna sig åt den rent dömande verksamheten. Och vad det intima personliga förhållandet mellan häradshövdingen och domsagans befolkning beträffar, så är det helt säkert, att ett sådant förhållande icke blir rubbat därigenom, att häradshövdingen slipper ifrån att syssla medc inskrivningsärendena. Det är att märka, att bouppteckningar, lagfarter, inteckningsansökningar och dylika ärenden handhavas förutom av advokater till mycket stor del av skollärarna i orten, landsfiskaler, nämndemän och polisuppsyningsmän, och med dessa kategorier kommer häradshövdingen under alla förhållanden ofta i beröring. Och i de fall, då en sakägare i sådana här ärenden personligen besöker domsagans kansli för att få upplysningar eller råd, tror jag icke, att det kan vara något att anmärka mot den metoden, att den besökande för besparande av häradshövdingens tid i första hand hänvisas till någon av de mera erfarna notarierna och att häradshövdingen anlitas endast om det skulle särskilt behövas. Jag anser således, att de skäl, som motionären åberopat mot domsagestadgans arbetsfördelning, icke kunna sägas vara bärande.</w:t>
        <w:br/>
        <w:br/>
        <w:t>I en annan punkt är jag däremot av samma mening som motionären. Nu får en notarie i regel icke hålla mer än tre allmänna tingssammanträden med mindre han efter hållandet av dessa tjänstgjort i hovrätt och fått fiskalsförordnande. Motionären säger härom på sid. 4: »Denna anordning medför, att domsagorna regelmässigt berövas de unga nyutbildade krafterna, just som dessa börjat vinna en mera stadgad skicklighet och erfarenhet, och nya oskolade krafter rycka in. Olägenheterna härav äro uppenbara.» Häri kan jag instämma. Bland häradshövdingarna är det ett allmänt önskemål, att en notarie, innan hovrättstjänstgöring kräves, får befogenhet att hålla ett ökat antal tingssammanträden. Härom har också häradshövdingeföreningen på sin tid gjort framställning men utan att vinna gehör. Jag tror emellertid, att det för närvarande icke skulle vara lämpligt att åstadkomma en ändring i domsagestadgan i detta syfte. Det åtgår nu i regel omkring ett år för en notarie att få sina tre tingssammanträden. En häradshövding har nämligen icke rätt att årligen erhålla ledighet från flera än tre sådana sammanträden. Skulle nu notarien få hålla sex tingssammanträden i stället för tre — och så långt måste man väl gå, om man vill vinna något avsevärt ur rättsskipningens synpunkt — komme det givetvis att åtgå dubbelt så lång tid, således omkring två år, för själva tingssittningen. Detta skulle leda till, att man icke skulle kunna meritera mera än omkring hälften av det antal notarier, som nu kan under en viss tid tingsmeriteras, och detta kan väl knappast anses lyckligt. Som bekant har det länge rått en över hövan stark tillströmning till juristbanan, och på grund härav är det redan nu mycket svårt att söka bereda alla de notarier möjlighet att erhålla ting, vilka önska det och äro lämpliga därtill. Om nu domsagestadgan ändrades i den riktningen, jag antytt, skulle detta som sagt beröva omkring 50 procent av notarieantalet förmånen att få den utmärkta utbildning, som tingstjänstgöringen i allmänhet medför. Det skulle</w:t>
        <w:br/>
        <w:br/>
        <w:t>vara bra hårt emot de utestängda, men det skulle också vara olämpligt ur synpunkten av domstolarnas rekrytering, att dessa 50 procent komme att avskäras från domarbanan, helst som man väl inte kunde skapa några garantier för, att de, som få tingsplatser, äro bättre än dem, som inte kunna få några.</w:t>
        <w:br/>
        <w:br/>
        <w:t>Motionären förordar en gallring bland domaraspiranterna på ett tidigt stadium, men den gallringen skulle, om sex tingssammanträden under nu rådande förhållanden medgåves dem, komma att i stor utsträckning ske redan då de nyexaminerade juristerna sökte sig tingsplats. Eljest sympatiserar jag med motionärens önskan om en så tidig gallring som möjligt bland domaraspiranterna. Men jag tror, att denna sak redan nu kan ordnas av hovrätterna varje lagändring förutan. I skånska hovrätten förfar man på det sättet, att en fiskalsaspirant redan efter sex till nio månaders tjänstgöring får tillfälle att föredraga inför hovrätten en eller flera dagar. Om föredragningen utfaller något så när gynnsamt, erhåller aspiranten en dags förordnande som tillförordnad fiskal, för att därigenom må möjliggöras hans utskickande på landet. Därefter får han, när tillfälle gives, förordnande att förvalta häradshövdingämbete eller tjänstgöra som biträdande domare. Denna tjänstgöring på landet plägar i genomsnitt räcka ett år, och sedan vidtager ånyo tjänstgöringen i hovrätten. Tack vare nu denna tidiga första föredragning och den gallring, som då sker, samt vidare den möjlighet, som finnes, att bereda de aspiranter, som bestått provet, en längre tids tjänstgöring på landet, tror jag knappast, att man kan klaga på förhållandena i Skåne och Blekinge. Hur det i motsvarande avseende förfares inom de övriga hovrätterna, känner jag icke närmare till, men jag kan omtala, att förhållandena nu på detta område icke i någon mån äro sämre utan snarare bättre än de voro förr i tiden. I min ungdom till exempel fick man gå med mycket träget arbete utan avlöning och vänta en tid av två till tre år i en hovrätt innan det första fiskalsförordnandet meddelades, och de, som vid gallringen icke bestodo provet utan blevo refuserade, hade ingenting annat att göra än att börja i andra ämbetsverk eller ge sig ut på lantdomarbanan. Då är det väl att märka, att den långa tid, de tjänstgjort i hovrätten, räknades icke som vidare merit, ty det ansågs, att om man tjänstgjort i hovrätten och, som det hette, »spruckit», då det gällde att bli fiskal, var detta icke särskilt meriterande.</w:t>
        <w:br/>
        <w:br/>
        <w:t>Motionären är vidare missbelåten med, att domsagestadgan gjort förordnande av statsanställda notarier och biträdande domare beroende av, som han säger, häradshövdingarnas goda vilja. Det är nämligen häradshövdingarna, som skola göra anmälan om behovet av statsanställda notarier, och sedan meddelas för dessa förordnande av hovrätten. Häradshövdingarna äro dock de, som själva bäst veta, hur landet ligger, och därför bör, tycker jag, initiativet förbli hos dem. Helt säkert kan man också anförtro den saken åt dem. Ett och annat mycket sällsynt undantagsfall, som framdragits i motionen, torde knappast motivera någon författningsändring.</w:t>
        <w:br/>
        <w:br/>
        <w:t>Beträffande de stycken av motionen, som jag nu icke särskilt berört, ber Jag få instämma med herr Schlyter — åtminstone i stort sett.</w:t>
        <w:br/>
        <w:br/>
        <w:t>På grund av vad jag anfört ber jag få yrka bifall till statsutskottets hemställan.</w:t>
      </w:r>
    </w:p>
    <w:p>
      <w:pPr>
        <w:pStyle w:val="Heading2"/>
      </w:pPr>
      <w:r>
        <w:t>3. Karl Schlyter (Socialdemokraterna, man)</w:t>
      </w:r>
    </w:p>
    <w:p>
      <w:r>
        <w:rPr>
          <w:b w:val="0"/>
        </w:rPr>
        <w:t>Efter det förträffliga, sakligt lagda anförandet av den siste ärade talaren, som ju har erfarenhet från rättsskipningen i en stor domsaga, har Jag icke något behov av att ingå på ett ytterligare bemötande av herr Ekman. Då herr Ekman vidare avstod från att här i kammaren fullfölja den i motionen använda metoden att upptaga den mig anförtrodda domsagan till behandling, skall jag icke heller ingå på de frågor, han sålunda frivilligt lämnat ur räkningen. Det återstår mig då blott att med ett par ord till kammarens protokoll</w:t>
        <w:br/>
        <w:br/>
        <w:t>få antecknat resultatet av min statistiska undersökning i går kväll för att Jämföra detsamma med de i herr Ekmans motion tryckta uppgifterna.</w:t>
        <w:br/>
        <w:br/>
        <w:t>Som herrarna hörde, uppläste herr Ekman ur motionen, att ändringsprocenten i vademål fullföljda från Askims domsaga utgjorde för år 1926 drygt 50 procent samt för år 1927 i det allra närmaste 57 procent. På min fråga till herr Ekman, varför han icke tagit upp besvärsmålen, hörde herrarna själva det stammande svaret, vars kontenta var, att av den på aktuariekontoret i hovrätten uppgjorda statistiken över dessa mål kunde herr Ekman icke få anledning att göra någon anmärkning mot Askims domsaga, och därför förteg han siffrorna i denna del.</w:t>
        <w:br/>
        <w:br/>
        <w:t>Jag har nu framför mig en statistik över fastställda och ändrade domar från domsagan under åren 1926, 1927 och 1928. Jag har icke kunnat med mitt material utgå från — såsom herr Ekman gjort — de under åren 1926, 1927 etc. fullföljda målen, utan jag har upptagit de under åren 1926, 1927 och 1928 i hovrätten avgjorda målen. Sammanför man dessa tre årsgrupper av mål till en, så befinnes det — med den reservation, herr talman, som kan behöva göras därför, att någon av hovrättens domar i dessa mål kan ha kommit bort på posten eller eljest förkommit; vad jag har här i min hand och baserat min uträkning på är de avskrifter av hovrättsdomar och utslag, som till domsagans kansli översänts från hovrätten — befinnes det, säger jag, att under de tre åren fastställts sammanlagt 34 och ändrats 25 domar i vademål, vilket gör en ändringsprocent för vademålen av 42. Herr Ekman upplyser i motionen, att motsvarande ändringsprocent för domar från samtliga domsagor under Göta hovrätt år 1924 var 44. Alltså skulle jag kunna räkna Askims domsaga 2 procent till godo. Till detta resultat kommer jag blott genom att taga upp ett enda år mer än de två, som herr Ekman tagit upp i sin motion. Men för att herrarna skola förstå, hur litet man kan bygga på statistik, som omfattar endast ett år, skall jag be att få nämna de exakta siffrorna för vart och ett av de tre åren. År 1926 fastställdes 17 och ändrades 3 domar: alltså förefanns det året en mycket ringa ändringsprocent, nämligen 15 24. Nästa år, 1927, fastställdes 5 och ändrades 12 domar eller 70 4. Det tredje året fastställdes 12 domar och ändrades 10 eller 45 4. Om här äro några sakkunniga statistici värvarande, skola de kunna bekräfta för dem, som icke utan vidare förstå det. att man icke kan göra någon tillförlitlig processuell statistik genom att multiplicera så låga siffror som 3 och 5 för att efter sammanläggningar komma upp till 100. En statistisk beräkning måste i stället grunda sig på stora siffror. från vilka man sedermera får procenten genom division till lägre siffror. I fråga om utslag i besvärsmål under nämnda tre år — vilkas sammanlagda antal dock ännu icke var uppe i 100 — fastställdes omkring 75 4 och ändrades omkring 25 4, varför herrarna kunna förstå att det omöjligen kunde passa herr Ekman att taga med en sådan statistik i sin motion. Slå vi ihop domar och utslag för alla tre åren, få vi äntligen siffror som med fog kunna läggas till grund för en procentberäkning. Det var nämligen enligt statistiska centralbyråns beräkning under nämnda tre år sammanlagt 97 fastställda och 46 ändrade domar och utslag i mål från Askims häradsrätt, vilket utgör en ändringsprocent av 32. Centralbyrån, som i sin statistik samman för vademål och civila besvärsmål, har på förfrågan meddelat, att ändringsprocenten i mål från Askims domsaga under angivna tre år utgjorde för de civila målen 33.3 och för de kriminella besvärsmålen 30.8 2. Det är ju något annat än de 57 och 50 Z, som herr Ekman talar om i sin motion. Härvid ha också, herr talman, bland ändrade mål räknats t. ex. mål i vilka bevisning, som aldrig företetts i underrätten, förebragts i hovrätten, mål som hovrätten återförvisat därför att en part begärt att få förebringa ny bevisning i underrätten, utslag som</w:t>
        <w:br/>
        <w:br/>
        <w:t>hovrätten ändrat i en kostnadsfråga t. ex. beträffande vem som skall betala rättegångskostnaderna eller beträffande dessas belopp, mål i vilka hovrätten sänkt eller höjt böterna eller gjort annan aldrig så oväsentlig ändring 1 någon detalj o. s. v. Allt detta är inräknat i ändrade mål, och i alla fall kommer Askims domsaga till en så gynnsam siffra som 32 2.</w:t>
        <w:br/>
        <w:br/>
        <w:t>Nu vill jag tillfoga, att jag icke utan vidare är beredd att medge, att därför att hovrätten ändrat så och så många procent av en häradsrätts utslag, detta är något bevis för att, som herr Ekman säger, »rättsskipningens kvalitet», i häradsrätten äventyras. Jag skulle snarare, för att utkasta en paradox, kunna säga, att en ändring i underrättens utslag understundom mer belyser rättsskipningens kvalitet i hovrätten. Om jag sitter i min domsaga med 10 eller 12 nämndemän och prövar bevisningen i ett mål, där det spelar den allra största roll vad vittnena säga, vilket intryck parter och vittnen göra och över huvud vad som muntligt och omedelbart förebringas inför domstolen, och sedan hovrätten, när den läser protokollen, tror sig kunna komma till en annan uppfattning om vad som är bevisat och gör en ändring i överensstämmelse härmed, så är det inte alldeles säkert, att det är min rättsskipning som är dålig, utan det kan hända att det är hovrättens. För resten, herr talman, vem säger hur högsta domstolen skulle hava dömt i dessa mål? Jag klippte på vägen hit i dag ut en notis i en tidning, där det står, att »högsta domstolen med upphävande av hovrättens utslag fastställt Glanshammars och Örebro häradsrätts beslut» o. s. v., och sådana noiiser kunna herrarna allt som oftast läsa i tidningarna. Inom högsta domstolen kan man också få höra det resonemanget föras, att man vid bedömandet av den i häradsrätten förebragta muntliga bevisningen har mera anledning att tillmäta häradsrättens omdöme vitsord än hovrättens.</w:t>
        <w:br/>
        <w:br/>
        <w:t>Herr Ekman förklarade, uppenbarligen ganska generad, att man inte av hans statistik kunde dra några vittgående slutsatser i det avseende han berört, men i det stycke av sin motion, där han tagit upp denna statistik, yttrar han dock i början mycket insinuant: »Vilken inverkan den sålunda med stöd av domsagestadgan redan i rätt stor utsträckning genomförda tillämpningen av grundsatsen om ”arbetets fördelning efter kvalitativa grunder” har på rättsskipningens kvalitet kan vara vanskligt att bedöma.» Och han slutar efter anförandet av statistiken med att säga: »Tendensen synes emellertid gå i den riktning, att i fråga om rättsskipningens tillförlitlighet av de nya idéerna intet är att vinna men mycket att äventyra.» Det är alltså tydligt att herr Ekman med berått mod av denna statistik, vars värdelöshet han borde hava insett, velat dra slutsatser, som äro komprometterande för domsagan och för de där följda arbetsmetoderna.</w:t>
        <w:br/>
        <w:br/>
        <w:t xml:space="preserve">Jag skall sluta nu, herr talman, med att anföra ett exempel på hur man med herr Ekmans sätt att dra konklusioner ur allt för små siffror skulle kunna dra slutsatser, som jag undrar om herr Ekman vill acceptera. Det befanns vid uppgörandet av statistiken i går kväll, att under 1928 i Askims domsaga en viss häradsrättsordförande hade den allra bästa poängen, nämligen Sveriges första </w:t>
      </w:r>
      <w:r>
        <w:rPr>
          <w:b/>
        </w:rPr>
        <w:t>kvinnliga¹</w:t>
      </w:r>
      <w:r>
        <w:rPr>
          <w:b w:val="0"/>
        </w:rPr>
        <w:t xml:space="preserve"> domare, </w:t>
      </w:r>
      <w:r>
        <w:rPr>
          <w:b/>
        </w:rPr>
        <w:t>fröken²</w:t>
      </w:r>
      <w:r>
        <w:rPr>
          <w:b w:val="0"/>
        </w:rPr>
        <w:t xml:space="preserve"> Birgit Spångberg. </w:t>
      </w:r>
      <w:r>
        <w:rPr>
          <w:b/>
        </w:rPr>
        <w:t>Hon²</w:t>
      </w:r>
      <w:r>
        <w:rPr>
          <w:b w:val="0"/>
        </w:rPr>
        <w:t xml:space="preserve"> hade 7 fastställda domar och utslag och blott 2 ändrade och distanserade därigenom alla sina manliga kolleger. Jag undrar vad herr Ekman skulle säga, om jag därav ville dra den konklusionen, att det är något äventyrligt för rättsskipningens kvalitet att ha manliga domare!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