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1813</w:t>
      </w:r>
    </w:p>
    <w:p>
      <w:r>
        <w:rPr>
          <w:b/>
        </w:rPr>
        <w:t xml:space="preserve">Datum: </w:t>
      </w:r>
      <w:r>
        <w:t>1929-04-09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Ivar Öhman (Första kammarens nationella parti, man)</w:t>
      </w:r>
    </w:p>
    <w:p>
      <w:r>
        <w:rPr>
          <w:b w:val="0"/>
        </w:rPr>
        <w:t>Herr talman! När nu den under denna punkt upptagna frågan om grunderna för utbetalande av understöd åt de värnpliktigas familjer skall avgöras, så ber jag att få säga ett par ord i anledning av vad herr Törnkvist i Karlskrona därom anfört.</w:t>
        <w:br/>
        <w:br/>
        <w:t xml:space="preserve">Han försökte här göra gällande, att ett bifall till de förändrade grunder för familjeunderstödets utgående, som äro framförda i den kommunistiska motionen, skulle innebära, att en hel del av dem, som nu erhålla familjeunderstöd, skulle komma att bli utan. Jag vill inte på något sätt göra gällande, att vare sig herr Törnkvist eller någon annan av statsutskottets ledamöter icke skulle kunna läsa innantill, men det vill i alla fall synas, som om man här inte ville giva den rätta tolkningen åt ordalydelsen av den kungl. förordning, som ligger till grund för utbetalandet av här ifrågavarande understöd. Här slår man 1 första hand fast, att understödet skall utbetalas endast i sådana fall, där detta är nödvändigt för vederbörande familjemedlemmars uppehälle. Vidare säger man, att för arbetsför </w:t>
      </w:r>
      <w:r>
        <w:rPr>
          <w:b/>
        </w:rPr>
        <w:t>hustru²</w:t>
      </w:r>
      <w:r>
        <w:rPr>
          <w:b w:val="0"/>
        </w:rPr>
        <w:t xml:space="preserve"> skall, oavsett om </w:t>
      </w:r>
      <w:r>
        <w:rPr>
          <w:b/>
        </w:rPr>
        <w:t>hon²</w:t>
      </w:r>
      <w:r>
        <w:rPr>
          <w:b w:val="0"/>
        </w:rPr>
        <w:t xml:space="preserve"> har anställning eller icke, intet understöd utgå. Hur man ur denna förordning kan få fram, att den skulle innebära att självförsörjande </w:t>
      </w:r>
      <w:r>
        <w:rPr>
          <w:b/>
        </w:rPr>
        <w:t>hustru²</w:t>
      </w:r>
      <w:r>
        <w:rPr>
          <w:b w:val="0"/>
        </w:rPr>
        <w:t xml:space="preserve">, d. v. s. en sådan som har inkomst av sådan beskaffenhet, att </w:t>
      </w:r>
      <w:r>
        <w:rPr>
          <w:b/>
        </w:rPr>
        <w:t>hon²</w:t>
      </w:r>
      <w:r>
        <w:rPr>
          <w:b w:val="0"/>
        </w:rPr>
        <w:t xml:space="preserve"> är oberoende av mannen, skulle få understöd, kan jag ej förstå.</w:t>
        <w:br/>
        <w:br/>
        <w:t xml:space="preserve">Herr Törnkvist i Karlskrona kunde icke heller framdraga något fall, där denna förordning tolkats på sådant sätt, som man här i utlåtandet gjort gällande. För min del har jag verkligen gjort ett försök att här i Stockholm, där jag förmodar, att det största antalet självförsörjande </w:t>
      </w:r>
      <w:r>
        <w:rPr>
          <w:b/>
        </w:rPr>
        <w:t>kvinnor¹</w:t>
      </w:r>
      <w:r>
        <w:rPr>
          <w:b w:val="0"/>
        </w:rPr>
        <w:t xml:space="preserve"> är tillfinnandes, taga reda på, huruvida det i något fall utbetalats familjebidrag till en självförsörjande </w:t>
      </w:r>
      <w:r>
        <w:rPr>
          <w:b/>
        </w:rPr>
        <w:t>kvinna¹</w:t>
      </w:r>
      <w:r>
        <w:rPr>
          <w:b w:val="0"/>
        </w:rPr>
        <w:t xml:space="preserve">, när </w:t>
      </w:r>
      <w:r>
        <w:rPr>
          <w:b/>
        </w:rPr>
        <w:t>hennes²</w:t>
      </w:r>
      <w:r>
        <w:rPr>
          <w:b w:val="0"/>
        </w:rPr>
        <w:t xml:space="preserve"> man varit inkallad till värnpliktstjänstgöring, men i alla de fall, som jag kommit i tillfälle att undersöka, har det visat sig, att så icke varit fallet. Det är således endast på ett försök att giva denna tolkning en oriktig innebörd, som man nu vill stödja sitt yrkande om avslag på det i vår motion framförda kravet på ändrade grunder.</w:t>
        <w:br/>
        <w:br/>
        <w:t>Det förhåller sig ju så, som jag tidigare anfört, att vi icke äro motståndare till att denna del av vårt yrkande borttages. Nu har emellertid talmannen förklarat, att han icke kan framställa proposition på vårt yrkande, om vi taga bort de två orden »icke självförsörjande».</w:t>
        <w:br/>
        <w:br/>
        <w:t>Med hänsyn härtill och med full vetskap om att ett bifall till vårt krav i oförändrat skick skulle innebära avsevärda fördelar för de värnpliktigas familjer, ber jag att få yrka bifall till vårt yrkande i motionen, i den formulering, som föreligger.</w:t>
      </w:r>
    </w:p>
    <w:p>
      <w:pPr>
        <w:pStyle w:val="Heading2"/>
      </w:pPr>
      <w:r>
        <w:t>2. Algot Törnkvist (Socialdemokraterna, man)</w:t>
      </w:r>
    </w:p>
    <w:p>
      <w:r>
        <w:rPr>
          <w:b w:val="0"/>
        </w:rPr>
        <w:t xml:space="preserve">Herr andre vice talman! Det kan ju icke ifrånkommas, att den motion, som här har väckts utesluter en självförsörjande </w:t>
      </w:r>
      <w:r>
        <w:rPr>
          <w:b/>
        </w:rPr>
        <w:t>hustru²</w:t>
      </w:r>
      <w:r>
        <w:rPr>
          <w:b w:val="0"/>
        </w:rPr>
        <w:t xml:space="preserve"> från rätten att erhålla familjebidrag. Det är självfallet. Motionen innebär sålunda ett försök till ingrepp i en rättighet, som redan finnes. Vi ha naturligtvis inom utskottet icke kunnat gå in för en sådan beskärning av möjligheterna till erhållande av familjeunderstöd.</w:t>
        <w:br/>
        <w:br/>
        <w:t>Det var någon på avdelningen inom utskottet, som exemplifierade, hur det</w:t>
        <w:br/>
        <w:br/>
        <w:t xml:space="preserve">skulle komma att bli, om man bifölle denna motion. Självfallet är, att det kan finnas gränsfall, men låtom oss tänka oss en arbetarfamilj, som består av man, </w:t>
      </w:r>
      <w:r>
        <w:rPr>
          <w:b/>
        </w:rPr>
        <w:t>hustru²</w:t>
      </w:r>
      <w:r>
        <w:rPr>
          <w:b w:val="0"/>
        </w:rPr>
        <w:t xml:space="preserve"> och ett barn, man och </w:t>
      </w:r>
      <w:r>
        <w:rPr>
          <w:b/>
        </w:rPr>
        <w:t>hustru²</w:t>
      </w:r>
      <w:r>
        <w:rPr>
          <w:b w:val="0"/>
        </w:rPr>
        <w:t xml:space="preserve"> arbeta i en fabrik eller i Jordbruket eller annorstädes för att kunna få en något så när hållbar ekonomi för famil- Jens bestånd. Skall man räkna denna </w:t>
      </w:r>
      <w:r>
        <w:rPr>
          <w:b/>
        </w:rPr>
        <w:t>kvinna¹</w:t>
      </w:r>
      <w:r>
        <w:rPr>
          <w:b w:val="0"/>
        </w:rPr>
        <w:t xml:space="preserve"> för självförsörjande eller icke? Jag är för min del benägen att räkna </w:t>
      </w:r>
      <w:r>
        <w:rPr>
          <w:b/>
        </w:rPr>
        <w:t>henne²</w:t>
      </w:r>
      <w:r>
        <w:rPr>
          <w:b w:val="0"/>
        </w:rPr>
        <w:t xml:space="preserve"> som självförsörjande, ty </w:t>
      </w:r>
      <w:r>
        <w:rPr>
          <w:b/>
        </w:rPr>
        <w:t>hon²</w:t>
      </w:r>
      <w:r>
        <w:rPr>
          <w:b w:val="0"/>
        </w:rPr>
        <w:t xml:space="preserve"> bidrager ju till att göra familjens ekonomi relativt solid. Om </w:t>
      </w:r>
      <w:r>
        <w:rPr>
          <w:b/>
        </w:rPr>
        <w:t>hon²</w:t>
      </w:r>
      <w:r>
        <w:rPr>
          <w:b w:val="0"/>
        </w:rPr>
        <w:t xml:space="preserve"> är självförsörjande, skall </w:t>
      </w:r>
      <w:r>
        <w:rPr>
          <w:b/>
        </w:rPr>
        <w:t>hon²</w:t>
      </w:r>
      <w:r>
        <w:rPr>
          <w:b w:val="0"/>
        </w:rPr>
        <w:t xml:space="preserve"> i så fall, då </w:t>
      </w:r>
      <w:r>
        <w:rPr>
          <w:b/>
        </w:rPr>
        <w:t>hennes²</w:t>
      </w:r>
      <w:r>
        <w:rPr>
          <w:b w:val="0"/>
        </w:rPr>
        <w:t xml:space="preserve"> man kommit ut i värnpliktstjänstgöring, straffas med att fråntagas möjligheten att under den tid, som mannen fullgör sin värnpliktstjänstgöring, få detta lilla bidrag att användas till extra hjälp vid skötseln av sitt lilla barn? I varje fall blir det för vederbörande myndigfnfen en tolkningsfråga, om </w:t>
      </w:r>
      <w:r>
        <w:rPr>
          <w:b/>
        </w:rPr>
        <w:t>hon²</w:t>
      </w:r>
      <w:r>
        <w:rPr>
          <w:b w:val="0"/>
        </w:rPr>
        <w:t xml:space="preserve"> skall betraktas såsom självförsörjande eller icke.</w:t>
        <w:br/>
        <w:br/>
        <w:t>Jag tror att detta exempel ger en riktig bild av hur det skulle komma att bli; och i lusten från motionärens sida att frångå sitt yrkande ser jag en framkommen insikt om att han finner att yrkandet icke är alldeles riktigt. Alla yrkanden, som innebära ingrepp i olika människors förut innehavda rätt, bör man övertänka på förhand, det är självklart. När nu yrkande framställts om bifall till motionen, så sker, om kammaren bifaller detsamma, ett sådant ingrepp, som jag visade upp i mitt exempel. Utan tvivel finnas många dylika fall inom olika yrkesgrupper.</w:t>
        <w:br/>
        <w:br/>
        <w:t>Jag kan, herr talman, icke göra annat än yrka bifall till utskottets hemställan.</w:t>
      </w:r>
    </w:p>
    <w:p>
      <w:pPr>
        <w:pStyle w:val="Heading2"/>
      </w:pPr>
      <w:r>
        <w:t>3. Ivar Öhman (Första kammarens nationella parti, man)</w:t>
      </w:r>
    </w:p>
    <w:p>
      <w:r>
        <w:rPr>
          <w:b w:val="0"/>
        </w:rPr>
        <w:t>Herr talman! Endast ett par ord.</w:t>
        <w:br/>
        <w:br/>
        <w:t xml:space="preserve">Det är självklart, att en </w:t>
      </w:r>
      <w:r>
        <w:rPr>
          <w:b/>
        </w:rPr>
        <w:t>kvinna¹</w:t>
      </w:r>
      <w:r>
        <w:rPr>
          <w:b w:val="0"/>
        </w:rPr>
        <w:t xml:space="preserve">, som icke har så stor inkomst att </w:t>
      </w:r>
      <w:r>
        <w:rPr>
          <w:b/>
        </w:rPr>
        <w:t>hon²</w:t>
      </w:r>
      <w:r>
        <w:rPr>
          <w:b w:val="0"/>
        </w:rPr>
        <w:t xml:space="preserve"> därmed kan försörja sig, utan vilkens inkomst endast är ett bidrag till försörjningen, icke kan kallas självförsörjande. Det borde även herr Törnkvist kunna förstå.</w:t>
        <w:br/>
        <w:br/>
        <w:t>Vidare vill jag säga, att om herr Törnkvist och andra ledamöter av statsutskottet velat biträda det i motionen framförda yrkandet, men icke ansett sig kunna göra det med anledning av de två orden »icke självförsörjande», varför har man då icke yrkat bifall till motionen med strykande av denna passus i vårt yrkande, som man nu vill göra gällande är oriktig?</w:t>
        <w:br/>
        <w:br/>
        <w:t xml:space="preserve">Herr Törnkvist talade om att man i motionen går in för att beskära en rätlighet, som redan finnes. Men herr Törnkvist har icke visat, att någon självförsörjande </w:t>
      </w:r>
      <w:r>
        <w:rPr>
          <w:b/>
        </w:rPr>
        <w:t>kvinna¹</w:t>
      </w:r>
      <w:r>
        <w:rPr>
          <w:b w:val="0"/>
        </w:rPr>
        <w:t xml:space="preserve">, som är självförsörjande i den meningen, att </w:t>
      </w:r>
      <w:r>
        <w:rPr>
          <w:b/>
        </w:rPr>
        <w:t>hon²</w:t>
      </w:r>
      <w:r>
        <w:rPr>
          <w:b w:val="0"/>
        </w:rPr>
        <w:t xml:space="preserve"> är oberoende av mannens inkomst, erhållit något familjeunderstöd enligt nu gällande förordning. När man icke kan få fram ett sådant exempel, kan man icke få ett hållbart underlag för diskussionen.</w:t>
        <w:br/>
        <w:br/>
        <w:t xml:space="preserve">Jag vill fästa kammarledamöternas uppmärksamhet på det faktum, att statsutskottet i sin motivering anbefaller noggrann undersökning, huruvida det skall utbetalas familjeunderstöd eller icke till de värnpliktigas familjer. Är det då någon som på allvar vill göra gällande, att till exempel en folkskollärarinna eller någon annan </w:t>
      </w:r>
      <w:r>
        <w:rPr>
          <w:b/>
        </w:rPr>
        <w:t>kvinna¹</w:t>
      </w:r>
      <w:r>
        <w:rPr>
          <w:b w:val="0"/>
        </w:rPr>
        <w:t xml:space="preserve">, som är fullt självförsörjande, enligt nu gällande förordning och efter den uppmaning, som riktas i utskottets utlåtande, skulle få understöd, om </w:t>
      </w:r>
      <w:r>
        <w:rPr>
          <w:b/>
        </w:rPr>
        <w:t>hennes²</w:t>
      </w:r>
      <w:r>
        <w:rPr>
          <w:b w:val="0"/>
        </w:rPr>
        <w:t xml:space="preserve"> man inkallades att fullgöra sin värnpliktstjänstgöring? Jag tror det icke, och jag är övertygad om att icke heller någon annan av kammarens ledamöter tror på någonting sådant.</w:t>
        <w:br/>
        <w:br/>
        <w:t>Herr Törnkvist talade om vår lust att ändra vår motion. Ja, det är självklart, att om det uttryck i motionen, mot vilket man har vänt sig, skulle stjälpa hela frågan, vi äro villiga att ändra vårt yrkande för undvikande av något sådant. Detta bottnar naturligtvis i vår lust att göra det bästa möjliga för de värnpliktiga och deras familjer. Vi ha principiellt ingenting emot, om</w:t>
        <w:br/>
        <w:br/>
        <w:t xml:space="preserve">riksdagen anser det riktigt, att giva även en självförsörjande </w:t>
      </w:r>
      <w:r>
        <w:rPr>
          <w:b/>
        </w:rPr>
        <w:t>kvinna¹</w:t>
      </w:r>
      <w:r>
        <w:rPr>
          <w:b w:val="0"/>
        </w:rPr>
        <w:t xml:space="preserve"> under- Ang. understöd, när mannen är ute för att fullgöra sin värnplikt. Men när det nu redan erepkktigan i gällande förordning är fastslaget, att arbetsför </w:t>
      </w:r>
      <w:r>
        <w:rPr>
          <w:b/>
        </w:rPr>
        <w:t>kvinna¹</w:t>
      </w:r>
      <w:r>
        <w:rPr>
          <w:b w:val="0"/>
        </w:rPr>
        <w:t xml:space="preserve">, även om </w:t>
      </w:r>
      <w:r>
        <w:rPr>
          <w:b/>
        </w:rPr>
        <w:t>hon²</w:t>
      </w:r>
      <w:r>
        <w:rPr>
          <w:b w:val="0"/>
        </w:rPr>
        <w:t xml:space="preserve"> icke har familjer. någon som helst anställning, icke skall erhålla något understöd, är det omöj- = (Forts.) ligt att göra ett sådant påstående, som att en </w:t>
      </w:r>
      <w:r>
        <w:rPr>
          <w:b/>
        </w:rPr>
        <w:t>hustru²</w:t>
      </w:r>
      <w:r>
        <w:rPr>
          <w:b w:val="0"/>
        </w:rPr>
        <w:t>, som har inkomster och</w:t>
        <w:br/>
        <w:br/>
        <w:t xml:space="preserve">en sådan anställning, att </w:t>
      </w:r>
      <w:r>
        <w:rPr>
          <w:b/>
        </w:rPr>
        <w:t>hon²</w:t>
      </w:r>
      <w:r>
        <w:rPr>
          <w:b w:val="0"/>
        </w:rPr>
        <w:t xml:space="preserve"> kan betraktas såsom självförsörjande, skulle ha</w:t>
        <w:br/>
        <w:br/>
        <w:t>rätt att erhålla understöd, då mannen fullgör sin värnplikt. Ett sådant påstå-</w:t>
        <w:br/>
        <w:br/>
        <w:t>ende har icke stöd i gällande författning och förordning.</w:t>
      </w:r>
    </w:p>
    <w:p>
      <w:pPr>
        <w:pStyle w:val="Heading2"/>
      </w:pPr>
      <w:r>
        <w:t>4. Algot Törnkvist (Socialdemokraterna, man)</w:t>
      </w:r>
    </w:p>
    <w:p>
      <w:r>
        <w:rPr>
          <w:b w:val="0"/>
        </w:rPr>
        <w:t xml:space="preserve">Herr talman! Jag måste bekänna, att jag icke kunde uppfatta meningen med det anförande, som herr Öhman nu höll, men jag tyckte mig finna, att han gick in för att den </w:t>
      </w:r>
      <w:r>
        <w:rPr>
          <w:b/>
        </w:rPr>
        <w:t>kvinna¹</w:t>
      </w:r>
      <w:r>
        <w:rPr>
          <w:b w:val="0"/>
        </w:rPr>
        <w:t xml:space="preserve">, som jag omtalade i mitt exempel, och som tillsammans med sin man arbetade i en fabrik, rent logiskt enligt talarens uppfattning och motionens innebörd icke skulle få någon ersättning enligt förevarande anslag, i händelse mannen inkallades till värnpliktstjänstgöring. Har han den uppfattningen, ja, då äro vi ju överens om tolkningen, men det är just detta, att fråntaga </w:t>
      </w:r>
      <w:r>
        <w:rPr>
          <w:b/>
        </w:rPr>
        <w:t>hustrun²</w:t>
      </w:r>
      <w:r>
        <w:rPr>
          <w:b w:val="0"/>
        </w:rPr>
        <w:t xml:space="preserve"> denna rätt, som </w:t>
      </w:r>
      <w:r>
        <w:rPr>
          <w:b/>
        </w:rPr>
        <w:t>hon²</w:t>
      </w:r>
      <w:r>
        <w:rPr>
          <w:b w:val="0"/>
        </w:rPr>
        <w:t xml:space="preserve"> nu har, som statsutskottet icke vill vara med på. Jag behöver knappast visa, att någon självförsörjande </w:t>
      </w:r>
      <w:r>
        <w:rPr>
          <w:b/>
        </w:rPr>
        <w:t>kvinna¹</w:t>
      </w:r>
      <w:r>
        <w:rPr>
          <w:b w:val="0"/>
        </w:rPr>
        <w:t xml:space="preserve"> har fått sådan hjälp. Det står ju här på sidan 13 i utlåtandet vad författningsbestämmelserna härutinnan innehålla. Det är självklart, att </w:t>
      </w:r>
      <w:r>
        <w:rPr>
          <w:b/>
        </w:rPr>
        <w:t>hustrun²</w:t>
      </w:r>
      <w:r>
        <w:rPr>
          <w:b w:val="0"/>
        </w:rPr>
        <w:t xml:space="preserve"> i det exempel, som jag drog fram, skulle få familjeunderstöd. Men detta kommer </w:t>
      </w:r>
      <w:r>
        <w:rPr>
          <w:b/>
        </w:rPr>
        <w:t>hon²</w:t>
      </w:r>
      <w:r>
        <w:rPr>
          <w:b w:val="0"/>
        </w:rPr>
        <w:t xml:space="preserve"> att förlora, om den kommunistiska motionen bifalles.</w:t>
        <w:br/>
        <w:br/>
        <w:t>Spörsmålet att stryka dessa ord »icke självförsörjande» i motionen är redan besvarat genom talmannens vägran att framställa proposition på ett sådant yrkande, som ej står i relation till motionens innehåll. Motionen går ut på en inskränkning av en rätt, och utskottet kan icke framställa förslag om en ytterligare inskränkning. Vi hade således synbarligen icke fått proposition på det förslaget här i kammaren under annan förutsättning, än att utskottet varit enhälligt och begagnat sig av sin motionsrätt, men den förutsättningen har icke kunnat föreligga.</w:t>
        <w:br/>
        <w:br/>
        <w:t xml:space="preserve">Jag har med detta endast velat konstatera, att motionen är omöjlig, och jag kan ju ytterligare, det har ju mitt anförande redan förut visat, konstatera, att herr Öhman ej låter sig rättas, när man påvisar för honom, att han är ute på fel vägar, och att han genom att framställa detta yrkande kan skada sådana </w:t>
      </w:r>
      <w:r>
        <w:rPr>
          <w:b/>
        </w:rPr>
        <w:t>kvinnor¹</w:t>
      </w:r>
      <w:r>
        <w:rPr>
          <w:b w:val="0"/>
        </w:rPr>
        <w:t>, som jag visat upp i mitt exempel, och som nu ha en viss rätt att få understöd, då mannen är ute i värnpliktstjänstgöring.</w:t>
        <w:br/>
        <w:br/>
        <w:t>Det är anledning att beklaga att ett sådant förslag framkommer från en representant, som tror sig gagna arbetarnas intressen.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