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1819</w:t>
      </w:r>
    </w:p>
    <w:p>
      <w:r>
        <w:rPr>
          <w:b/>
        </w:rPr>
        <w:t xml:space="preserve">Datum: </w:t>
      </w:r>
      <w:r>
        <w:t>1929-04-20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Osberg (–, man)</w:t>
      </w:r>
    </w:p>
    <w:p>
      <w:r>
        <w:rPr>
          <w:b w:val="0"/>
        </w:rPr>
        <w:t xml:space="preserve">Herr talman, mina damer och herrar! Jag har tillåtit mig att begära ordet för att yttra några ord i anledning av den motion, som väckts av min ärade länskamrat doktor Wallerius. Herrarna och </w:t>
      </w:r>
      <w:r>
        <w:rPr>
          <w:b/>
        </w:rPr>
        <w:t>damerna²</w:t>
      </w:r>
      <w:r>
        <w:rPr>
          <w:b w:val="0"/>
        </w:rPr>
        <w:t xml:space="preserve"> känna redan i viss mån till min ställning till detta spörsmål, då jag vid plenum för ett par dagar sedan hade anledning att uttala mig vid behandlingen av det då föreliggande ärendet angående donationer och deras vård.</w:t>
        <w:br/>
        <w:br/>
        <w:t xml:space="preserve">Nu har doktor Wallerius i sin motion begärt lindring i skatten för testamenten och gåvor, som tillfalla sammanslutningar med religiösa och sedliga ändamål. Ja, dessa ändamål äro ju synnerligen behjärtansvärda, men jag undrar, om inte denna verksamhet får sin beskärda del av donationsmedlen. Visserligen kan man i viss mån ge motionärerna rätt i, att donationer till ifrågavarande ändamål kanhända borde i skattehänseende likställas med vissa andra donationer. Men jag tror, att så mycket tillfaller denna verksamhet, att motionärerna kunde vara, jag höll på att säga, mer än tillfredsställda. Hur skall det gå här i landet, mina damer och herrar, om vi skola hålla på med det här eviga donerandet alltjämt och därigenom, såsom jag sade förra gången, i alltför hög grad draga pengarna från det produktiva till det improduktiva. I gårdagens nummer av Nya Dagligt Allehanda kunde vi läsa, att </w:t>
      </w:r>
      <w:r>
        <w:rPr>
          <w:b/>
        </w:rPr>
        <w:t>fru²</w:t>
      </w:r>
      <w:r>
        <w:rPr>
          <w:b w:val="0"/>
        </w:rPr>
        <w:t xml:space="preserve"> Theresia Hazelius hade donerat 475,000 kronor till en hel rad olika ändamål. Precis så som jag nämnde förra gången, delades det även här upp på i stort sett två hälfter, varav den ena går till undervisning och den andra till välgörenhet, och en stor del går härvid även till religiösa sammanslutningar. Jag förstår verkligen inte, att man kan behöva vara orolig för att man inte skall få tillräckligt med medel för dessa ändamål. Det vore klokare, tror jag, att börja tänka mera på det produktiva. Vår ärkebiskop påstås vid ett tillfälle ha sagt, att om man är hungrig, så skall man inte gå och sätta sig i kyrkan. Det ligger mycken sanning i detta. Om vi se till, att vårt folk får sin utkomst något så när tryggad, så tror jag, att religionen inte skall bli lidande på detta. Men kommer det fattigdom och elände, då tror jag, att det kommer att bli skralt även på det religiösa området. Vissa saker, som förekomma i motionen, förefalla mig tämligen egendomliga. Det lämnas där en relation av hur det är ordnat exempelvis i Tyskland i fråga om beskattningen av gåvor till religiösa sammanslutningar, och därvid omnämnas bland gåvor, som ha en förmånlig ställning i beskattningshänseende, »legat, som åsyfta att hugfästa donators minne eller tjäna hans eller hans anhörigas själars frälsning». Detta är ju en fullkomligt katolsk tankegång. Det torde väl inte ligga så till, att själens frälsning beror på hur många kronor man kan ge, utan därvidlag är det väl annat det kommer an på. Jag har icke kunnat låta denna sak passera utan att varna kammaren för att gå med på de åtgärder, som här begäras. Jag hoppas, att vi i en snar framtid skola få en grundlig revision av hela vårt donationsväsende. Därvid komma nog också, därom är jag fullt övertygad, de kyrkliga intressena att få vad dem tillkommer. Jag vill visst inte komma detta till livs, långt därifrån, men det måste dock vara en gräns för allting, även för gåvor. Om jag ser på förhållandena ute i landet, så tycker jag, att folket i bygderna äro synnerligen villiga både att bygga och underhålla kyrkorna och även att se till, att prästerskapet har det något så när</w:t>
        <w:br/>
        <w:br/>
        <w:t>drägligt. Jag kan därför icke finna, att denna sak befinner sig i något nödläge Ang. lindring</w:t>
        <w:br/>
        <w:br/>
        <w:t>utan tvärtom. Erfarenheten visar, att en ganska rundlig anpart av donerade pre ller (lea</w:t>
        <w:br/>
        <w:br/>
        <w:t>medel går 1ill här ifrågavarande ändamål. för religiöst- Med dessa få ord ber jag, herr talman, att få yrka bifall till utskottets hem- = sedligt ställan. ändamål. (Forts.)</w:t>
      </w:r>
    </w:p>
    <w:p>
      <w:pPr>
        <w:pStyle w:val="Heading2"/>
      </w:pPr>
      <w:r>
        <w:t>2. Adolf Wallerius (–, man)</w:t>
      </w:r>
    </w:p>
    <w:p>
      <w:r>
        <w:rPr>
          <w:b w:val="0"/>
        </w:rPr>
        <w:t>Herr talman! Det är med syftning på en särskild bestämmelse i kungl. förordningen av den 19 november 1914 den nu förevarande motionen blivit väckt av mig och ytterligare tre kammarledamöter. Det är uttrycket »fromma stiftelser» som är föremål för vårt intresse. Beträffande detta uttryck har lagtolkningen artat sig så, att vi måste för vår del anse, att ganska tråkiga åtskillnader blivit gjorda mellan sammanslutningar och sällskap, vilka ha ett ideellt syfte.</w:t>
        <w:br/>
        <w:br/>
        <w:t xml:space="preserve">De föreningar och stiftelser, som uppräknas i den ifrågavarande motionen, vill jag söka något karakterisera. Det kanske inte faller sig så lätt; men jag tror, att man kan, om man aktger på dessa sällskap, kyrkor och samfund och deras beskaffenhet, finna, att de äga en sådan karaktär, att den synes böra göra dem berättigade att få räknas som fromma stiftelser. Varpå bygga dessa sammanslutningar och sällskap? De bygga egentligen på den enskilda offervilligheten, men en offervillighet som icke syftar till någon egen ekonomisk eller samhällelig fördel, en offervillighet i vilken i mycket stor utsträckning </w:t>
      </w:r>
      <w:r>
        <w:rPr>
          <w:b/>
        </w:rPr>
        <w:t>änkans²</w:t>
      </w:r>
      <w:r>
        <w:rPr>
          <w:b w:val="0"/>
        </w:rPr>
        <w:t xml:space="preserve"> skärv deltager. Denna offervillighet för syften, som väl kunna kallas i sanning ideella — jag ber att få upprepa att den icke avser någon egen ekonomisk eller samhällelig fördel — är väl på det närmaste förbunden med den religiöst betonade verksamhet, som dessa sällskap och sammanslutningar utöva, och den uppbäres av mycket stora grupper av medborgare inom de av samhället erkända kyrkorna och religiösa samfunden. — Men inte nog därmed, utan jag vågar 1 detta sammanhang betona, att den missionsverksamhet. som de utföra, hör till dessa kyrkors och sällskaps egentliga verksamhetsområde. Den kristliga verksamheten kan icke underlåta att bedriva missionsarbete, ty sådant hör till dess egen innersta art. — Därtill kommer emellertid, att denna verksamhet mer och mer har fått en filantropisk och social prägel. Vilken betydelse ha inte i detta avseende de av densamma upprättade läkarstationerna, sjukhusen, vårdanstalterna och hemmen för olika ändamål erhållit! Denna starkt filantropiska betoning, som väl icke tillkommer alla dessa stiftelser och sällskap i samma mån, men som ändå är starkt framträdande, måste komma i beaktande här, då man Jämför dessa stiftelser med de stiftelser, som betecknas som fromma stiftelser, därför att de utöva en välgörande verksamhet på sjukvårdens och övriga sociala områden.</w:t>
        <w:br/>
        <w:br/>
        <w:t>Hur betraktas nu dessa sällskap och sammanslutningars verksamhet ur allmän sambhällelig synpunkt? Jag ber då först att få hänvisa till vad utskottet i sitt utlåtande på sidan 2, nederst, framhåller: »Frihet från gåvoskatt åtnjutes dock av bland andra förening och annan sammanslutning, som, utan att hava till ändamål att genom ekonomisk verksamhet tillgodose medlemmarnas ekonomiska intressen, fullfölja övervägande religiösa, välgörande m. fl. syften.» Detta är ett exempel på hur rubriken »religiösa syften» är medräknad. Jag vill vidare säga, att den omvårdnad, staten ägnar den religiöst-sedliga verksamheten, inte gärna kan betyda, att den erkänner denna verksamhets värde, endast försåvitt den bedrives inom Sveriges gränser. Att en sådan uppfattning icke är riktig, därpå förelåg härom dagen på kammarens bord ett bevis i och med ett utskottsuttalande. Det gällde sjömansmissionen. Stiftelserna till denna höra till de i motionen uppräknade stiftelser, som ej få lov att anses för fromma stiftelser. Därom hette det i det då förevarande utlåtandet: »Kostnaderna för den religiösa och sociala omvårdnad om sjömännen, som hittills i hu-</w:t>
        <w:br/>
        <w:br/>
        <w:t>till väsentlig del överflyttas på statsverket.&gt; TI detta uttalande tillmätes alltså denna missionsverksamhet en ofrånkomlig betydelse ur statssynpunkt. TI vad mån ett sådant erkännande kan utsträckas till andra hithörande verksamhetsformer, vilket helt visst lär vara fallet, skall jag inte här ingå på, ty det än icke nödigt att nu avgöra. Det är tillräckligt att konstatera några fall, för att man skall kunna instämma åtminstone i reservanternas anhållan om en utredning.</w:t>
        <w:br/>
        <w:br/>
        <w:t>Jag nämnde om de många enskildas frivilliga, ofta små bidrag, såsom bärande för dessa verksamhetsformer 1 deras religiöst-sedliga syfte. För att bära kostnaderna, för vidmakthållande och förkovran av denna verksamhet behövas emellertid också de större bidragen: donationerna, testamentena, gåvorna. I synnerhet äro dessa erforderliga för att grunda och underhålla vissa fasta institutioner på särskilda orter och med särskilda uppgifter. Var och en, som något har sysslat med insamlande av bidrag till slika ändamål, känner till, vilket värde en större gåva har, då den kan för framtiden bereda avkastning eller kanske till och med giva en avsevärd sådan. Den ekonomiska trygghet, som därigenom 1 visst avseende vinnes, frigör intresset och omsorgerna åt andra håll och möjliggör alltså i hög grad verksamhetens framgång och vidmakthållande.</w:t>
        <w:br/>
        <w:br/>
        <w:t>Utskottet har i sitt utlåtande gått tillbaka i en historik över utvecklingen av bestämmelserna i förevarande avseende. Där har icke nämnts, och det har kanske inte varit direkt anledning i det sammanhanget att nämna, vad 1903 års kommittéutlåtande säger om vissa föreningar och stiftelser. Bakom det uttalandet stodo herrar Robert Dickson, Pontus Fahlbeck, P. Waldenström, A. Åkerman och någon mera. Det heter där: »Med den uppfattningen, att stiftelser och särskilt det stora flertalet sådana, vilka ha allmännyttigt syfte, från statens synpunkt äro gagneliga inrättningar och böra understödjas med en för dem förmånlig lagstiftning, står det ej väl tillsammans, att enligt förordningen angående stämpelavgiften stiftelse icke kan upprättas, utan att stiftaren eller hans sterbhusdelägare, som mången gång redan genom avstående från stiftelseförmögenheten göra en mycket avsevärd uppoffring i allmänt intresse, härutöver nödgas att för överlåtelsen av berörda egendom erlägga ganska dryga avgifter till statsverket, eller ock stiftelseförmögenheten underkastas en motsvarande förminskning.»</w:t>
        <w:br/>
        <w:br/>
        <w:t>Beaktansvärda äro de bestämmelser, som föreligga i den utländska lagstiftningen. Jag finner icke, att utskottet i sitt utlåtande med ett enda ord har berört denna sak, som dock synes vara ägnad att tilldraga sig en särskild uppmärksamhet. Jag måste därför hänvisa till vad som i motionen anföres i det avseendet. Så t. ex. talas det i den finska lagen om skatt på arv och gåva av den 30 december 1921 om, att i denna lag stadgad skatt icke uppbäres för danaarv, ej heller för sådan egendom, som genom testamente eller såsom gåva tillfallit staten eller dess inrättning, landskap, kommun, församling, religiöst samfund. — I Norge gäller: »Av arv, som tilfaller legater, stiftelser, selskaper og foreninger, forsåvidt de alene har almennytiige formål, og styret har sitt sete her 1 landet, erlegges ingen avgift.&gt; I Danmark gäller den bestämmelsen, att »af Arv, der tilfalder Staten, Kommuner, Kirker, Foreninger, Selskaber, Stiftelser, Legater og lignende», utgår visst procentuellt avdrag. Tyska riket har en lagstiftning i frågan, som innehåller åtskilligt mer, än min ärade granne på bohusbänken, herr Osberg, fann lämpligt att i detta sammanhang omtala. I den där gällande författningen gives viss befrielse för inhemska kyrkor och inhemska stiftelser och sällskap, som uteslutande tjäna kyrkliga ändamål, men det stadgas också, att skattebefrielse kan tillåtas till förmån för utländska kyrkor, ävensom till förmån för legat, som äro bestämda att tjäna angivna ändamål i utlandet, för så vitt den utländska staten beviljar ömsesidighet. Beträffande skattelag-</w:t>
        <w:br/>
        <w:br/>
        <w:t>på legat till stiftelser och sammanslutningar för religiös verksamhet. Tors Jag har, herr talman, i det föregående sökt att något karakterisera dessa stif- — sedligt</w:t>
        <w:br/>
        <w:br/>
        <w:t>telsers, sammanslutningars och sällskaps syften, uppbyggnad och verksamhet. ändamål. Jag har därvid betonat, att det icke bara är fråga om ett religiöst utan också ett = (Forts) filantropiskt intresse, och att detta filantropiskt-sociala intresse har mer och mer</w:t>
        <w:br/>
        <w:br/>
        <w:t>trängt fram till betydelse. Jag finner det alltså orimligt, att man inte skulle</w:t>
        <w:br/>
        <w:br/>
        <w:t>söka att bereda lättnader i arvsskatten åt dessa fromma stiftelser. Man kan nämligen inte frånkänna dem detta namn, fastän det egendomliga förhållandet</w:t>
        <w:br/>
        <w:br/>
        <w:t>är, att de icke räknats med där enligt lagen.</w:t>
        <w:br/>
        <w:br/>
        <w:t xml:space="preserve">Jag skall be att få anföra ett konkret exempel på hur den nuvarande lagen verkar. Jag skall nämna något om den sammanslutning, som reservanterna hava talat om, nämligen Svenska Jerusalemsföreningen. Denna förening har grundat ett sjukhus i Betlehem för över 200,000 kronor och en skola i Jerusalem för en kostnad av c:a 150,000 kronor. Vad sjukhusverksamheten beträffar, där, såsom reservanterna ha framhållit, så svåra sjukdomar som spetälska bli föremål för behandling, så behövs för densamma, när den är i full gång, årligen c:a 60,000 kronor. Verksamheten förestås av svensk läkare och ombesörjes huvudsakligen av svensk personal. Den kommer en befolkning till godo, som i sociala och övriga avseenden befinner sig i en synnerligen vanlottad ställning; det gäller befolkningen i och omkring Betlehem, i byarna och i öknarna däromkring. Denna vård är i allmänhet alldeles kostnadsfri. För något av verksamhetens tidigare år ha vi uppgift på patientantalet. Där voro 2,525 patienter, vilka på polikliniken åtnjöto 12,905 enklare behandlingar, under det att tidvis hade vårdats samtidigt 142 sjuka under 2,581 sjukvårdsdagar, därav de flesta helt och hållet kostnadsfritt. Skolan i Jerusalem mottager barn i åldern 5—10 år till undervisning. Dessa barn äro till det ojämförligt största flertalet från fattiga hem. Stundom har också skolan skaffat både föda och kläder åt dessa barn. De undervisas på arabiska av infödda </w:t>
      </w:r>
      <w:r>
        <w:rPr>
          <w:b/>
        </w:rPr>
        <w:t>lärarinnor³</w:t>
      </w:r>
      <w:r>
        <w:rPr>
          <w:b w:val="0"/>
        </w:rPr>
        <w:t xml:space="preserve">, men det är en svensk </w:t>
      </w:r>
      <w:r>
        <w:rPr>
          <w:b/>
        </w:rPr>
        <w:t>kvinna¹</w:t>
      </w:r>
      <w:r>
        <w:rPr>
          <w:b w:val="0"/>
        </w:rPr>
        <w:t>. som förestår denna skola. Barnantalet uppgår till 100. Det har givits många rörande bevis på tacksamhet från både föräldrar och barn för den verksamhet, som denna svenska skola utövar, och den har också utövat en mycket stor hjälpsamhet mot svenska resande och svenska studerande, såsom kanske litet var av kammarens ledamöter här ha hört talas om — hur denna skola har anvisat bostäder och stått bi med råd och dåd. Verksamheten har av guvernören och av myndigheter rönt synnerligt erkännande, till heder för det svenska namnet, något som vi här i riksdagen ju uppskatta, såsom vid föregående tillfällen har visat sig. Det är ju ett obestridligt filantropiskt syfte, som här tillgodoses i kristlig anda. Så skänktes till denna Jerusalemsförening en donation på c:a 230,000 kronor för att betrygga denna verksamhet och för dess vidare utveckling. Arvsskatten beräknades enligt tariffen klass II av första instansen, då man inte kunde komma ifrån, att detta var verkligen en from stiftelse. Arvsskatten beräknades till c:a 24,000 kronor, vilket ju är en ganska stor avbränning. Denna beskattning överklagades, och i högsta instans fastställdes den högre arvsskatten, så att staten av dessa medel tog i anspråk 47,000 kronor, d. v. s. ungefär en femtedel av dessa penningar, som äro avsedda för nödlidande och vanlottade människor. Fastän de icke trampa den svenska jorden, böra de för människohjärtat likväl innebära en ömmande företeelse i icke mindre grad. — Det är att märka, att det utslag, som högsta instansen i detta ärende fällde, avgavs med tre röster mot två. Jag vill fråga, om inte detta ärendes förlopp är ett bevis, starkt nog, för att en utredning kan behöva göras i en sådan sak och sådant avseende, som reservanterna föreslagit.</w:t>
        <w:br/>
        <w:br/>
        <w:t>. Jag skall icke taga kammarens tid längre i anspråk för denna gång. Med vad</w:t>
        <w:br/>
        <w:br/>
        <w:t>het och hur önskvärt det är, att det upptages till undersökning, i vad mån icke denna beskattning kunde ordnas på ett annat sätt. Jag ber att få sluta, herr talman, med att yrka bifall till den vid detta betänkande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