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1840</w:t>
      </w:r>
    </w:p>
    <w:p>
      <w:r>
        <w:rPr>
          <w:b/>
        </w:rPr>
        <w:t xml:space="preserve">Datum: </w:t>
      </w:r>
      <w:r>
        <w:t>1929-06-01</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Arthur Engberg (Socialdemokraterna, man)</w:t>
      </w:r>
    </w:p>
    <w:p>
      <w:r>
        <w:rPr>
          <w:b w:val="0"/>
        </w:rPr>
        <w:t>Herr talman, mina herrar! Den föregående ärade talaren</w:t>
        <w:br/>
        <w:br/>
        <w:t>gjorde sig skyldig till ett litet litterärt, men därför ej mindre tankeväckande misstag. Han lade i herr statsrådets mun något, som han trodde, att Hamlet hade sagt. I själva verket var det uttalat av en vida intressantare figur, ingen mer och ingen mindre än Mefistofeles. Denna felsägning av min ärade vän på dalabänken är kanske symbolisk. Ty herr statsrådet och chefen för finansdepartementet har under stundom synts mig, icke endast i sin ungdoms strålande dikter utan även i sin mandoms vilda framfärd, erinra om honom, som Göthe förevigat i sitt oförgätliga verk. Men det kanske ligger också nägot annat i felsägningen. Min ärade vän var måhända undermedveten om de ord, som Hamlet mumlade, »att vara eller icke vara, det är frågan». Men, herr talman, jag vill lämna sakens litterära sida, även om denna är naturlig med hänsyn till herr finansministerns antecedentia, och övergå till sakens mera reella sida.</w:t>
        <w:br/>
        <w:br/>
        <w:t>Låt mig då först emellertid i anledning av vad som sades av herr Magnusson i Tumhult påpeka det egendomliga i, att högern i denna kammare med herr Magnusson i spetsen nu uppträder som böneman för det bolsjevikiska partiet. För mig, herr talman —-—- som ej kan höja mig upp till något slags medkänsla med och något slags högaktning för det sagda partiet, — för mig framstår det som sällsamt, att kammarens konservative bondeledare skall vara den, som klandrar konstitutionsutskottet för att det ej givit herr Flyg tillräcklig ära och berömmelse i detta sammanhang och ej avtryckt det något knaggliga opus han avfattat. Jag vill för min del, herr talman, säga, att vi i utskottet ej tillmätt de skrifter, som inlämnats, någon avgörande betydelse. För oss ha legat till grund de handlingar, som äro avtryckta i konstitutionsutskottets memorial. Det är på basis av dessa handlingar vi fällt vår dom. När herr finansministern, som jag nu till min glädje upptäcker på sin plats, höll sitt lysande anförande — det vill jag utan vidare erkänna att det var, vad gäller formen — till sitt försvar vid remissen av propositionen, förklarade en så gott som enhällig högerpress, att det vore genom detta anförande definitivt fastslaget, att den kritik, som riktats mot finansministerns åtgärder, varit byggd på löst skvaller, korridorprat o. s. v., och att nu vore det klarlagt, att »bakdantarna», som uttrycket föll, varit ute i ogjort väder. Ja, herr talman, för dem, som läst igenom de aktstycken, som nu ligga på bordet, bör det i detta nu stå klart, hur orimligt och oriktigt den mening dömde, som gjorde gällande, att kritiken saknade fog. Det har visat sig, som också herr Hansson med skäl framhöll, att det starka omdöme, vari hans anförande den gången utmynnade, är notoriskt underbyggt på varje punkt med fakta, som var och en kan taga på.</w:t>
        <w:br/>
        <w:br/>
        <w:t>Min ärade partivän, herr Charles Lindley i första kammaren, som är en god livsfilosof, berättade en gång i kammaren i en debatt, att det kunde hända, att när han kom sent hem och fick snubbor och försökte komma med någon ursäkt till sin äkta hälft, han mottog den repliken: »Inga förklaringar, Charles, det gör saken bara värre.» Jag kan ej neka, herr talman, till, att när jag lyssnade till innehållet i detta papper, som statsrådet och chefen för finansdepartementet i dag läste upp i första kammaren och med någon liten modifikation i denna kammare, gjorde jag samma reflexion som vederbörande i den nyss an-</w:t>
        <w:br/>
        <w:br/>
        <w:t>Anmärkning förda anekdoten. Förklaringen var enligt min mening av den art, att den icke</w:t>
        <w:br/>
        <w:br/>
        <w:t>förbättrade statsrådets situation utan alldeles tvärtom.</w:t>
        <w:br/>
        <w:br/>
        <w:t>Jag skall ej gripa ut punkter, som redan av två föregående talare här utförligt berörts. Jag skall taga upp ett par punkter, som för det första ur konstitutionell synvinkel men för det andra även ur realfrågans synvinkel äro av intresse.</w:t>
        <w:br/>
        <w:br/>
        <w:t>Herr statsrådet förklarade med ett visst patos: vad begär ni, mina herrar, att jag skulle göra? Jag hade i min hand å ena sidan gällande banklag med dess 91 8 och å andra sidan riksdagens skrivelse av 1923. Anse ni, mina herrar, så var hans konklusion, att jag kunde taga på mitt ansvar att utfärda en sådan lugnande förklaring? Titta vi i handlingarna, så draga vi oss till minnes, att en lugnande förklaring utfärdades den 14 maj, även om ordalagen voro något besynnerliga. Vad förelåg då för nya omständigheter eller, ur konstitutionell synpunkt, vad var det för nytt underlag, som herr statsrådet hade att bygga på, då han instämde i herr statsministerns lugnande förklaring i denna kammare? Mig veterligt förelåg icke något annat än det något tunna, kvantitativt magra resultatet av den démarche, som en av kammarens bondehövdingar på måndagen gjort hos statsministern, d. v. s. propositionen om stödaktion åt Jordbrukarbanken. Den omständigheten, att regeringen beslutat till riksdagen avlåta en proposition, av vilken för det första kamrarna ännu icke haft tillfälle att taga del därför att den icke var avlevererad, och beträffande vilken för det andra den icke kunnat veta ett spår, om riksdagen skulle bifalla den eller ej, tillför ju icke, såsom var och en måste inse, något nytt sakligt moment, något stöd för herr statsrådet och chefen för finansdepartementet till att avgiva den förklaring, som avgavs i kammaren den 14 maj. Alltjämt gäller 91 $, alltjämt vidbliver herr finansministern sin tolkning av riksdagens skrivelse av år 1923. Det nya, som tillkommit, var propositionen, som icke lämnade något konstitutionellt stöd för utfärdandet av en sådan förklaring. Jag hör herr statsrådet begära ordet, och jag avvaktar hans replik. Jag kan icke tänka mig, att hans replik kan innebära något annat än att han gör gällande, att han har dock nu kommit i kontakt med riksdagsopinionen. Men då borde han märka, att han i och med detsamma slår benen undan den logik, som uppbar motiveringen i hans nyss här upplästa aktstycke. Ty när det gäller förhållandet till riksdagen, har ju herr finansministern nyss hävdat, att han med banklagen och med 1923 års beslut bakom sig icke kunnat företaga någon démarche.</w:t>
        <w:br/>
        <w:br/>
        <w:t xml:space="preserve">Jag kan icke neka mig nöjet att erinra därom, hurusom regeringen i andra fall visat sig angelägen om att få stöd hos riksdagen, innan en viss åtgärd vidtagits. Vi behandlade nyligen och godkände en proposition, som innebar, att vi beviljade 30,000 kronor till </w:t>
      </w:r>
      <w:r>
        <w:rPr>
          <w:b/>
        </w:rPr>
        <w:t>änka²</w:t>
      </w:r>
      <w:r>
        <w:rPr>
          <w:b w:val="0"/>
        </w:rPr>
        <w:t xml:space="preserve"> och barn efter en dansk entreprenör. Jag röjer icke, mina herrar, någon hemlighet, som jag icke har rätt att röja, när Jag omtalar för kammaren, att regeringen ansåg det nödvändigt att före sitt ställningstagande till frågan om denna ersättning av 30,000 kronor inkalla utrikesnämnden och höra dess uppfattning. Jag kan också erinra om en annan sak, vid vilken herr Olsson i Mora åtminstone snuddade. Det var uttryck åt ett slags självberöm, som herr finansministern gav, när han talade om att han dock ådagalagt sin åstundan att söka samförstånd med riksdagen: hur var det icke, sade han, då det gällde den allmänna sparbankskraschen, visade jag icke då, att jag var angelägen att söka känning med riksdagens olika partier? Det var vad herr finansministern anförde som stöd och försvar för sig. Det var enligt min uppfattning, mina herrar, i själva verket en självanklagelse av allvarlig art. Det innebär, som var och en bör ha insett, att när det gällde att taga hänsyn till privata insättares iråkade belägenhet i privata bankanstalter i landet, då var herr finansministern angelägen att få kontakt omedelbart med</w:t>
        <w:br/>
        <w:br/>
        <w:t>riksdagspartierna, men när det gällde det av staten ägda och under finansministerns högsta vård och ansvar stående företag, som Jordbrukarbanken utgör, då hade han icke behov av att söka en sådan snabb kontakt. Det förefaller, som om de båda nämnda exemplen kunde räcka för att understryka, att det slags försvar, som herr finansministern försökte för sin underlåtenhet att lugna insättarna, icke håller.</w:t>
        <w:br/>
        <w:br/>
        <w:t>Jag vill vidare påpeka en egendomlighet i herr finansministerns framställning. Han sade, att han hänsköt, som orden föllo, till bankstyrelsen spörsmålet om portföljens öppnande. Ja, jag får säga, att det är en ganska långt driven formuleringsskicklighet in i det rosenrasande att orda om ett hänskjutande till bankstyrelsens bedömande i detta fall. Betrakta den serie i tre etapper, som de notoriska påpressningsoch påtryckningsåtgärder, som herr finansministern tillgripit, utgjort och vilka återspeglas i Jordbrukarbankens protokoll av den 3, den 5 och den 6 maj och som jag är övertygad om att herrarna i kammaren tagit del av! Jag kan icke se annat än att vad som förelåg, det var, att denna styrelse — det framgår nogsamt, om man läser mellan raderna i dess protokoll — kände trycket från finansministern så hårt, att den icke hade annan möjlighet än att välja mellan alternativet att ställa sina platser till förfogande eller underkasta sig herr statsrådets tydligt uttryckta vilja.</w:t>
        <w:br/>
        <w:br/>
        <w:t>Det har av herr statsrådet i hans framställning särskilt tryckts på att han icke har underlåtit något, när det gällde att tillgodose rikets nytta, när han beträdde försäljningslinjen. Jag får verkligen säga för min del, att jag aldrig varit med om att klandra, att han övervägt försäljningslinjen, men jag har varit med om att klandra och jag vill klandra mycket, mycket starkt, att han ger sig in på försäljningslinjen så långt, att han icke kan vända tillbaka utan att Nee affärshemligheter röjas, och därefter kastar sig in på kreditkasseinjen.</w:t>
        <w:br/>
        <w:br/>
        <w:t>Jag skall be att med några ord få beröra problemet om ministerstyrelse, ty jag vill göra klart, att det naturligtvis icke från vår sida varit meningen att hävda en sådan orimlig doktrin, som att chefen för ett departement i förberedande åtgärder skall underbygga varje steg han tar med ett Kungl. Maj:ts beslut. På den punkten säger sunda förnuftet, att rörelsefriheten för ett statsråd måste vara högst betydande, ty i annat fall skulle vi få en byråkratisering och ett officiellt remissväsende, som enligt min uppfattning skulle kunna lända till skada. Men därifrån och att komma ända dithän att icke på något stadium av försäljningsfrågans hela bana ända till den minnesvärda måndag, då kovändningen måste ske, ha känt ett behov av att få ett Kungl. Maj:ts beslut, icke ens då han lät storbankerna stiga över tröskeln till portföljen, det är att ta sig en rörelsefrihet i större utsträckning än som är förenligt med nödig hänsyn till allmänt väl.</w:t>
        <w:br/>
        <w:br/>
        <w:t>Jag har den uppfattningen, att även om man nödgas tillerkänna en departementschef en viss rörelsefrihet i allmänhet i affärsmässiga åtgärder, så finnas dock gränser, som icke få överskridas, och där det måste sägas klart ifrån, att det gått för långt. Jag gör ett tankeexperiment, herr statsråd. Antag, att herr statsrådet icke funnit någon, som fallit honom i ämbetet, antag, att proposition om försäljning av statens aktieinnehav i Jordbrukarbanken kommit på kamrarnas bord, hur hade då, mina herrar, vårt läge varit? Jag säger öppet, att vi varit försatta i en tvångssituation. Det är uppenbart, att då hade i dessa förberedelser ingått öppnandet av bankens portfölj, och jag tror, att det icke varit så rådligt att i en sådan situation taga upp en strid mot försäljningstanken, när alla hemligheter redan varit röjda. Hade det varit för mycket begärt, att herr statsrådet och chefen för finansdepartementet förfarit så, att han vänt sig under hand till riksdagens olika partiledare och hört sig för, om det funnits någon utsikt att beträda försäljningslinjen? Antag, att han fått den uppfattnin-</w:t>
        <w:br/>
        <w:br/>
        <w:t>Anmärkning gen, att det funnits en viss utsikt härtill, varför icke då fullfölja undersöknin-</w:t>
        <w:br/>
        <w:br/>
        <w:t>gen och höra sig för: är ni med, om jag sträcker mig så långt, att jag öppnar portföljen för de konkurrerande storbankerna? Jag tycker, att det hade varit naturligt med hänsyn till normal respekt för riksdagen, men för det andra hade det varit lika naturligt att, innan han kommit så långt, att det gällde att förråda hemligheter åt storbankerna, han skaffat sig ett Kungl. Maj:ts beslut på den saken. Det tror jag, att man ur konstitutionell Synpunkt bör kräva i detta land. Jag vill icke gå så långt som de herrar av högerpartiet, som 1926 påtalade, att ett litet papper, där det gällde en struntsumma, icke anmälts hos Kungl. Maj:t, då det gällde vinoch spritcentralen, något som man då betecknade som en oerhörd ministerstyrelse från vederbörande finansministers sida. Ack nej, det är icke fråga om något sådant, utan det är fråga om att med sunt förnuft avväga vad som kan vara rimligt och vad som måste anses vara orimligt, när det gäller att från departementschefens sida handla och vandla med statsägda företag.</w:t>
        <w:br/>
        <w:br/>
        <w:t>Vidare, mina herrar, om försäljningslinjen tages upp i en sådan situation, vad hade varit naturligare än att herr finansministern hade hört sig för, om läget verkligen kunde betraktas såsom gynnsamt för en aktion i frågan. Icke heller något sådant har skett. Och när ledaren av kammarens och riksdagens största parti två gånger vänder sig till herr statsrådet och chefen för finansdepartementet med förfrågan, om han icke vore villig att i interpellationssvarsväg eventuellt kunna ge besked om insättarnas belägenhet, så må man säga, att när han avvisar något sådant, detta var ett tecken på att det brast icke bara i omsikt vid ärendets handläggning, det brast också i den goda viljan.</w:t>
        <w:br/>
        <w:br/>
        <w:t>Jag vill tillägga ännu en sak, herr talman. Det har sagts kring detta ärende från olika håll, att här förelåge en hets, att här förelåge fruktansvärda överord och att här förelåge förlöpningar av olika slag. Ja, mina herrar, jag tillhör icke dem, som ta på sig sina bästa byxor, när jag går ut och slåss, det vill Jag för egen del deklarera, men å andra sidan har det visat sig, om vi titta till kärnan, så står det dock fast, att vad herr statsrådet låtit komma sig till last har motiverat, att utskottet upprepat den stränga lokution, som 1830-talet använde i ett av sina konstitutionsutskottsbetänkanden. Det kan icke hjälpas, att det är en felbedömning av läget från herr statsrådets sida, om han tror, att det är fråga om en illasinnad politisk aktion. Jag vågar försäkra honom, att det är få av denna regerings ledamöter, som stod så väl till boks i den allmänna opinionen på grund av hans kända och erkända begåvning, som herr statsrådet och chefen för finansdepartementet. Att han försatt sig i det läge, dit han kommit, att han kommit i en ohjälplig motsats till majoriteten i denna kammare, att han genom sina göranden och låtanden har vållat, att man måste mot honom rikta en anmärkning med anförande av den strängaste formulering, är sannerligen icke vår skuld, utan det är hans egen, och det är därför som vi i detta ögonblick måste säga så att det hörs, att de åtgöranden och de underlåtenhetssynder, som herr statsrådet och chefen för finansdepartementet låtit komma sig till last vid handläggningen av dessa spörsmål, ha varit sådana, att det är en klar skyldighet för riksdagen att reagera med sådan kraft, att regeringen icke gärna kan missförstå det.</w:t>
      </w:r>
    </w:p>
    <w:p>
      <w:pPr>
        <w:pStyle w:val="Heading2"/>
      </w:pPr>
      <w:r>
        <w:t>2. Nils Wohlin (Lantmanna- och borgarepartiet inom andrakammaren, man)</w:t>
      </w:r>
    </w:p>
    <w:p>
      <w:r>
        <w:rPr>
          <w:b w:val="0"/>
        </w:rPr>
        <w:t>Herr talman, mina herrar! Jag har icke varit i tillfälle att åhöra annat än herr Engbergs sista anförande och skall därför begagna den korta tidsfristen före middagspausen till att bemöta vad han hade att anföra.</w:t>
        <w:br/>
        <w:br/>
        <w:t>Herr Engberg förklarade, att han icke brukade ta på sig sina bästa byxor,</w:t>
        <w:br/>
        <w:br/>
        <w:t>då han går ut och slåss, och det skall Gud veta, att han inte brukar göra. Men jag får erkänna, att han i dag tagit på sig bättre byxor än under de föregående veckorna, då han skrivit i sin tidning och kallat mig för en landsfara och en vettvilling och beskyllt mig för att stå i maskopi med storbankerna, att i samråd med dem vilja lönnmörda landets egen bank och att gå enskildas intressen gentemot det statsintresse, som det varit min ämbetsplikt att förfäkta. Dessa våldsamma och ogrundade beskyllningar återfinnas dess bättre icke i de socialdemokratiska partiledamöternas anföranden idag, utan denna dag har man hört sådant allenast i ett anförande i första kammaren, ett anförande som hölls av kammarens ende kommunist. Det har likväl ändå inträtt någon ändring i förhållandena mot för tre veckor sedan, när jag nu finner, att anmärkningen mot mig icke innefattar sådana beskyllningar för ohederlighet, som i en viss del av pressen förekommit under de föregående veckorna, utan frågan har ställts på ett rent konstitutionellt plan och kan således nu diskuteras på sådant sätt, som man inom riksdågen efter hävdvunna principer brukar diskutera varandras åtgöranden.</w:t>
        <w:br/>
        <w:br/>
        <w:t>Låt mig än en gång rekapitulera vad som för mig varit det principiellt avgörande i detta ärende, att jag icke av tanklöshet eller brist på övervägande underlåtit att lämna denna så mycket omtalade förklaring, som här figurerat i debatten. Jag vill understryka ännu en gång, att de underhandsframställningar, som framförts till mig om att avgiva denna förklaring och som två gånger gjorts av det stora socialdemokratiska partiets ärade ordförande, ena gången i slutet av april och andra gången i början av maj, samt de liknande framställningar, som gjorts av två andra av riksdagens ledamöter, av vilka den ene tillika är ledamot av bankstyrelsen, av mig besvarats nekande, icke på grund av ovilja eller kallsinnighet eller någon annan sådan känsla gent emot de personer, som frågat mig, utan på grund av min djupt kända principiella uppfattning om vad jag i ett sådant brydsamt läge borde ha rätt att säga eller icke säga. Jag har velat understryka den uppfattning, som delas av åtskilliga i denna kammare, att jag icke kunnat med bankinspektörens rapport i ena handen, utvisande att i gynnsamt fall 7'/, milj. kronor vore borta, och banklagen i andra handen och dess 91 8, som stadgar, att en så beskaffad bank skall gå i likvidation, gå i god för insättarna runt om i landet, när jag icke bakom mig hade något den svenska riksdagens beslut, på vilket jag kunde stödja mig om full garanti för insättarnas medel.</w:t>
        <w:br/>
        <w:br/>
        <w:t>Nu har herr Engberg icke, såvitt jag kunde förstå, kunnat rikta någon vare sig principiell eller annan erinran mot dessa skäl för min ståndpunkt, utan han har turnerat saken på det sättet, att han frågar: varför kunde regeringen ge en sådan lugnande förklaring den 14 maj, då endast en proposition förelåg, innefattande förslag till vissa stödåtgärder för banken? Hade situationen, spörjer herr Engberg, nämnvärt ändrats genom att denna proposition beslutats i konseljen dagen förut, avsedd att föreläggas riksdagen en av de närmaste dagarna därefter? Ja, mina herrar, den kommuniké, som med anledning av propositionen utarbetades och som sedermera av hans excellens herr statsministern delgavs denna kammares ledamöter såsom svar på herr Per Albin Hanssons interpellation, var efter mycket noggrant övervägande så avfattad, att den skulle täcka just det som kunde sägas i detta ögonblick men icke skjuta över vad som vid det tillfället var möjligt att omtala. Pressmeddelandet beslutades den 14 maj och detta pressmeddelande hade den lydelse, som här följer: »Enligt vad T. T. av chefen för finansdepartementet inhämtat, har Kungl. Maj:t under måndagen beslutat proposition till riksdagen rörande Jordbrukarbanken. Propositionen, som torde komma att avlämnas möjligen redan under onsdagen, avser åtgärder av natur att undanröja den framkomna oron bland bankens insättare.&gt; Om herrarna läsa denna kommuniké, finna ni alltså, att</w:t>
        <w:br/>
        <w:br/>
        <w:t>här är icke utsagt från min eller någon annan regeringsledamots sida, att ens på detta stadium den 14 maj man vågade ikläda statsverket förpliktelser, som skulle kunna komma att följa, om vi godtogo principen om full ersättning till denna banks insättare i händelse av någon katastrof, utan vi formulerade presskommunikén precis så som den nu av mig upplästs, nämligen att propositionen innebär »åtgärder av natur att undanröja den framkomna oron bland bankens insättare». Sedan har ju också ytterligare en lugnande förklaring lämnats av bankoutskottet, sedan bankoutskottets majoritet gått in för att tillstyrka denna proposition, och sålunda har självfallet, när riksdagens beslut nu är fattat för någon stund sedan om ett godkännande av propositionen, situationen blivit en annan. Herr Engbergs lilla turnering i detta hänseende kan sålunda icke på något sätt rubba min allvarliga övertygelse om att jag under de gångna veckorna från min utgångspunkt, såsom jag såg banklagen och bankinspektörens rapport och läste riksdagsskrivelserna av år 1923, saknade fog för och icke var berättigad att lämna en dylik förklaring för att lugna allmänheten; och jag tror, att herr Engberg, som har ganska lätt för att överhuvud sätta sig in i allt möjligt, även skall ha en stor förmåga att kunna sätta sig in i min tankegång och kunna förstå det för mig avgörande, när jag efter moget övervägande vägrade lämna en förklaring med ett sådant innehåll.</w:t>
        <w:br/>
        <w:br/>
        <w:t>Herr Engberg har därefter sagt, att det förekommit två fall, av vilka framgår, att dels regeringen och, i ett enskilt fall, särskilt jag icke underlåtit att söka kontakt med de ledande inom riksdagen, och vilka fall borde visa, att jag hade alla skäl att jämväl i fråga om denna försäljning av Jordbrukarbanken söka kontakt med riksdagen. Det ena av herr Engberg åberopade fallet gäller en ersättning till en utländsk undersåte, vilken ersättningsfråga var av ganska ömtålig natur. Innan den framlades för riksdagen i proposition, underställdes densamma utrikesnämnden, vilkens ledamöter såsom bekant äro strängt bundna av sekretess i fråga om vad som meddelas dem. Detta exempel kan emellertid väl icke rimligen tagas till intäkt för min underlåtenhet att söka kontakt med riksdagen i denna fråga, eftersom utrikesnämnden icke är rätt forum för ärenden sådana som detta. Detta exempel faller, så vitt jag förstår, fullkomligt till marken såsom jämförelsematerial.</w:t>
        <w:br/>
        <w:br/>
        <w:t>Det andra exemplet återigen skulle i förstone kunna tyckas vara mycket talande och gick ut på att jag enligt herr Engbergs uttryck för ett visst självberöm omnämnt, att jag hade sökt samförstånd med riksdagen, då det gällde frågan om statsgaranti för insättarna i de s. k. allmänna sparbankerna. Ja, det förhåller sig alldeles riktigt på det sättet, och i försvarsinlagan framförde jag att jag vid det tillfället tagit initiativ till att sammankalla förtroenderåden för riksdagens samtliga partier, men jag har sedermera 1 första kammaren fått mottaga en skarp reprimand för att jag på den punkten icke talat fullt sanningsenligt, eftersom det kommunistiska partiets förtroenderåd icke varit inbjudet till detta sammanträde — en detalj, som jag glömde bort. Nu får jag säga, att jämförelsen mellan detta fall och det nu föreliggande är icke alldeles hållbar, ty märk väl, herr Engberg, då jag tog initiativet till detta sammanträde med representanter för förtroenderåden, som kom till stånd i sparbanksfrågan, hade jag i min hand byråinspektören Dahlins utredningar rörande ställningen hos de ifrågavarande sparbankerna i Stockholm, Örebro, Falun och Göteborg, d. v. s. det utredningsmaterial, på vilket jag måste grunda mitt omdöme, när det gällde att avgöra, huruvida och i vad mån staten borde ikläda sig garanti för insättarna i dessa banker. Men jag hade icke samma utredningsmaterial till hands i fråga om försäljningslinjen tidigare än då bankinspektören avgav en dylik rapport. Härtill kommer, herr Engberg, att det ligger en viss skillnad i att rådgöra med riksdagen i en fråga, där någon banksekretess överhuvud taget icke är påkallad, och att rådgöra med riksdagens leda-</w:t>
        <w:br/>
        <w:br/>
        <w:t>möter och förtroenderåd om en fråga, där man måste inför dessa personer för att överhuvud kunna klargöra ärendet utlämna vissa till banksekretessen hörande spörsmål. Den omständigheten, att jag inför partiledaren den 30 april inskränkte mig till att föredraga huvudinnehållet av bankinspektörens P. M. och ogärna såg, att en längre diskussion vid det tillfället utspann sig, har sin grund däri, att bankinspektören vid detta tillfälle kort innan sammanträdet för mig uttalade farhågor för att bli för mycket utfrågad rörande bankens engagemang, och han var närvarande vid detta sammanträde icke i egenskap av tjänsteman närmast, utan han tillkallades här vid sidan av sin vanliga ämbetsplikt. Jag tror sålunda, att icke heller det andra av herr Engberg anförda fallet håller vid jämförelse med det, varom här är på tal.</w:t>
        <w:br/>
        <w:br/>
        <w:t>Ytterligare och innan jag slutar får jag nämna, hurusom herr Engberg klandrade mig för att jag icke tagit till grund ett konseljbeslut, innan jag överhuvud taget slog in på försäljningslinjen. Herr Engberg har förklarat, att han vill företräda en large och tolerant tolkning av ett statsråds rättigheter alt förbereda ett ärende för Kungl. Maj:t, men han anser, att det finns en viss gräns, som icke får överskridas vid detta förberedelsearbete, och han anser tydligen, att den gränsen i det föreliggande fallet har blivit överskriden. Jag får på den punkten ånyo erinra om, att den föregående regeringens finansminister på ett enligt min uppfattning fullt naturligt sätt, utan att till grund för sitt handlingssätt ha haft något som helst konseljbeslut, inlät sig i förhandlingar rörande en synnerligen viktig, svenska statens intressen i högsta grad berörande fråga, nämligen frågan om malmavtalet. Han hade som sagt vid det tillfället icke något Kungl. Maj:ts beslut bakom sig. Jag tror, att den larga och toleranta uppfattning om ett statsråds rättigheter att vidtaga åtgärder för ett ärendes förberedande behandling, som herr Engberg nyss gav uttryck åt, denna toleranta hållning har nog bytts i en viss intolerans vid nu ifrågavarande tillfälle, kanhända av andra skäl än de rent strikt konstitutionella. Det ligger måhända ännu något kvar av det grums i botten, som under de första veckorna, när hetskampanjen i herr Engbergs tidning kom fram. gjordes mot min personliga integritet.</w:t>
        <w:br/>
        <w:br/>
        <w:t>Hade riksdagen fått ett förslag, säger herr Engberg vidare, till bankens försäljning, hade den kommit i en tvångssituation. Nej, ingalunda, herr Engberg! Först och främst hade bankernas representanter på sätt, jag förut utvecklat. icke tillfälle att genomgå och fingo icke tillträde till det. som är det för bankens ställning gentemot konkurrenterna utan tvekan avgörande, nämligen bankens inlåning med tillhörande kundkrets, utan de fingo endast kännedom om vissa engagemang hos banken, vilka för övrigt till stor del voro bekanta förut, och vilka engagemang konstitutionsutskottet självt i sitt tryckta memorial utlämnat till offentligheten, om också med strykande av en del namn å bolag och enskilda personer. Jag har sannerligen icke gått så långt, som konstitutionsutskottet har gjort på den punkten, och jag kan ingalunda finna, att riksdagen hade befunnit sig i en dylik tvångssituation. Det sannolikaste hade väl varit såsom stämningen nu visat sig vara i kammaren, att riksdagen med förkastande av försäljningslinjen gått in för en lösning av frågan antingen efter den linje, som nu var föreslagen i propositionen, eller efter en annan linje, nämligen att sätta in nya friska statspengar i detta bankföretag.</w:t>
        <w:br/>
        <w:br/>
        <w:t>Det kan så mycket mindre vara tal om att försätta riksdagen i någon tvångssituation i det fallet, som självfallet, på sätt jag ännu en gång vill understryka. banken icke har skadats genom den granskning av portföljen, som dessa herrar vidtagit. Banken har snarare stärkts därigenom, att det visat sig, att enskilda velat för denna bank bjuda så pass mycket, som blev föreslaget. Banken har ingalunda förlorat något i goodwill genom denna granskning. Vad den eventuellt kan ha förlorat i goodwill sammanhänger naturligtvis med den rusning,</w:t>
        <w:br/>
        <w:br/>
        <w:t>som ett slag ägde rum från insättarnas sida. Jag tror dock, att om man i detta ögonblick skulle betrakta bankens värde — dess reala värde plus dess goodwill — skulle man nog icke finna någon nämnvärd skillnad mot tiden i slutet av april. Jag har mycket svårt att finna, att det starka klander, som alltjämt riktas mot mig i mycket uppseendeväckande former, i varje fall nyss i första kammaren, vid en saklig granskning av vad som i detta ärende förekommit, kan vara så berättigat, som herr Engberg vill göra det till. Det finns väl ingen människa, som är fullt oklanderlig i alla sina åtgöranden, och det finns väl ingen, mot vilken icke kunna riktas anmärkningar för att han icke i alla situationer betett sig så, som man efteråt anser, att han lämpligen borde ha betett sig. Jag tycker emellertid, att disproportionen mellan vad jag eventuellt kan ha i detta fall underlåtit enligt mina anmärkares mening och den form, vilken deras anklagelser ännu alltjämt taga, är något väl stor. Jag tycker alltjämt, att det vilar över denna aktion något mera än ett rent lidelsefritt bedömande av mitt beteende i en brydsam situation, där jag dock hela tiden — därom har nog herr Engberg ingen annan mening — sökt så gott jag kunnat tillvarataga statens ekonomiska intressen och den svenska lantbrukskooperationens intressen.</w:t>
        <w:br/>
        <w:br/>
        <w:t xml:space="preserve">Herr Engberg började med en anekdot, där en gammal vän till honom, herr Charles Lindley, kom hem på kvällen och av sin äkta hälft fick förklaringen: »Inga förklaringar, Charles!», och jag förmodar, att han också lät sig nöja och att han med tacksamhet mottog detta den äkta hälftens meddelande och sålunda avhöll sig från att tala om sanningen. Jag återigen föredrager att gå den motsatta vägen. Även om jag befunne mig i Charles” ställning och gjort aldrig så mycket ofog under den kvällen, föredrager jag att för den äkta hälften tala om det, även om jag av </w:t>
      </w:r>
      <w:r>
        <w:rPr>
          <w:b/>
        </w:rPr>
        <w:t>henne²</w:t>
      </w:r>
      <w:r>
        <w:rPr>
          <w:b w:val="0"/>
        </w:rPr>
        <w:t xml:space="preserve"> får mottaga en risbastu, visserligen kraftigare och mera motiverad än den, som herr Engberg i dag har givit mig.</w:t>
        <w:br/>
        <w:br/>
        <w:t>Som tiden nu var långt framskriden och flera talare anmält sig för yttrandes avgivande, beslöt kammaren på hemställan av herr talmannen att uppskjuta den vidare behandlingen av förevarande memorial ävensom handläggningen av övriga å föredragningslistan upptagna ärenden till kl. 7 e. m., då enligt utfärdat anslag detta plenum komme att fortsättas.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1840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