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1846</w:t>
      </w:r>
    </w:p>
    <w:p>
      <w:r>
        <w:rPr>
          <w:b/>
        </w:rPr>
        <w:t xml:space="preserve">Datum: </w:t>
      </w:r>
      <w:r>
        <w:t>1930-02-28</w:t>
      </w:r>
    </w:p>
    <w:p>
      <w:r>
        <w:rPr>
          <w:b/>
        </w:rPr>
        <w:t xml:space="preserve">Kammare: </w:t>
      </w:r>
      <w:r>
        <w:t>Andra kammaren</w:t>
      </w:r>
    </w:p>
    <w:p>
      <w:r>
        <w:rPr>
          <w:b/>
        </w:rPr>
        <w:t xml:space="preserve">Antal yttranden: </w:t>
      </w:r>
      <w:r>
        <w:t>10</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Helge Bäcklund (Socialdemokraterna, man)</w:t>
      </w:r>
    </w:p>
    <w:p>
      <w:r>
        <w:rPr>
          <w:b w:val="0"/>
        </w:rPr>
        <w:t>Herr talman! "Tillsammans med herr Lovén har jag vid förevarande utlåtande fogat en reservation, där det yrkas avslag å såväl Kungl. Maj:ts framställning som utskottets hemställan. I ärendet har väckts en motion av fem kammarledamöter med hemställan om avslag å Kungl. Maj:ts förslag i frågan under elfte huvudtiteln.</w:t>
        <w:br/>
        <w:br/>
        <w:t xml:space="preserve">Detta är ju för kammaren en gammal fråga. Den rullades upp år 1928. Då hade i bankoutskottets utlåtande nr 32, punkten 1 avgivits en hel del principiella betänkligheter mot de hittills tillämpade grunderna för beredande av </w:t>
      </w:r>
      <w:r>
        <w:rPr>
          <w:b/>
        </w:rPr>
        <w:t>änkepensioner²</w:t>
      </w:r>
      <w:r>
        <w:rPr>
          <w:b w:val="0"/>
        </w:rPr>
        <w:t xml:space="preserve">. Utskottets motivering för sin ståndpunkt blev av andra kammaren utesluten. Första kammaren antog däremot utskottets såväl motivering som förslag. Vilka starka krafter det är som påverkat Kungl. Maj:t att trots utgången i riksdagen 1928 taga upp frågan om utredning efter de synpunkter, som denna kammare underkände, känner jag icke, men en viss tanke därom kan man alltid ha rätt att hysa. Statskontoret, som fick utreda frågan, hade i stort sett samma uppfattning som reservanterna hade haft — vi voro nämligen då fem reservanter mot utskottets då gjorda uttalande — om bl. a. den s. k. tioårsgränsen, innebärande, att ingen, som varit </w:t>
      </w:r>
      <w:r>
        <w:rPr>
          <w:b/>
        </w:rPr>
        <w:t>änka²</w:t>
      </w:r>
      <w:r>
        <w:rPr>
          <w:b w:val="0"/>
        </w:rPr>
        <w:t xml:space="preserve"> mer än tio år, skulle överhuvud taget kunna ifrågasättas till erhållande av pension. Det var den springande punkten i bankoutskottets utlåtande. Detta underkändes också av statskontoret. Och jag tror, att alla myndigheter, som äro hörda, ha underkänt den ståndpunkten. Det var alltså själva kärnpunkten i utskottets yttrande, att man skulle koppla bort en del av änkorna eller dem, som kunnat under den tid, som förflutit från mannens frånfälle, försörja sig själva, att de skulle bli utan pensioner, och tidpunkten, som skulle hava förflutit, sattes till 10 år.</w:t>
        <w:br/>
        <w:br/>
        <w:t>Vid 1929 års riksdag framlade Kungl. Maj:t den utredning, som hade företagits av statskontoret, och även de yttranden, som inkommit med anledning av denna utredning, men Kungl. Maj:t hade icke något förslag utan ansåg, att riksdagen först borde uttala sig i ärendet. Det blev fallet. Föregående års riksdags bankoutskott uttalade sig till förmån för Kungl. Maj:ts synpunkter och hoppades, att Kungl. Maj:t skulle inkomma till 1930 års riksdag med ett förslag. Det har Kungl. Maj:t nu gjort. Kungl. Maj:t nar utrett ärendet, det</w:t>
        <w:br/>
        <w:br/>
        <w:t>har gått till myndigheterna, och dessa ha yttrat sig, och frågan föreligger nu för riksdagen.</w:t>
        <w:br/>
        <w:br/>
        <w:t xml:space="preserve">Utskottet har gått in för i stort sett vad Kungl. Maj:t föreslagit och i någon män förbättrat förslaget, det måste jag erkänna. Men trots detta ligger saken så till, att man vill frånkänna riksdagen behandlingen av </w:t>
      </w:r>
      <w:r>
        <w:rPr>
          <w:b/>
        </w:rPr>
        <w:t>änkepensionerna²</w:t>
      </w:r>
      <w:r>
        <w:rPr>
          <w:b w:val="0"/>
        </w:rPr>
        <w:t xml:space="preserve">, då det gäller pensioner om högst 444 kronor. De övriga </w:t>
      </w:r>
      <w:r>
        <w:rPr>
          <w:b/>
        </w:rPr>
        <w:t>änkepensionerna²</w:t>
      </w:r>
      <w:r>
        <w:rPr>
          <w:b w:val="0"/>
        </w:rPr>
        <w:t xml:space="preserve"> skola alltjämt gå till riksdagen i form av propositioner eller motioner. Pensionerna åt de änkor, som få mindre pensioner, skulle icke vare sig Kungl. Maj:t eller motionärer besvära riksdagen med. Det blir en konstig anordning, att man skall dela upp dessa efterlevande efter statens befattningshavare, så att en del skall få sina ärenden behandlade i riksdagen, nämligen om de få högre belopp, men de övriga, som få mindre belopp, skall man skjuta ifrån sig och giva Kungl. Maj:t fullmakt att taga hand om. Jag frågar: är det grundlagsenligt? Rätten att motionera torde icke kunna tagas ifrån riksdagsmännen, även om bankoutskottets förslag går igenom. Hur skall man då förfara, om motioner väckas? Den frågan har jag ställt i utskottet, och utskottet har icke kunnat besvara frågan. Hur skola de motioner behandlas, som komma att väckas 1 pensionsärenden, som varit föremål för Kungl. Maj:ts prövning eller äro nya ärenden? Den saken har utskottet icke kunnat ordna upp och icke heller Kungl. Maj:t. Det skulle väl vara märkvärdigt, om icke motioner, som i vederbörlig ordning väckas, skulle få behandlas. Och vad har man då vunnit med det hela? Utskottet kan säga, att det anser ärendet vara sådant, att det kan bli föremål för Kungl. Maj:ts behandling. Men då har ärendet likväl undergått behandling i utskottet och i riksdagens kamrar; och vad har man då vunnit med hela anordningen?</w:t>
        <w:br/>
        <w:br/>
        <w:t xml:space="preserve">Jag har velat gå in för en viss åtgärd, som jag anser riktig, nämligen att ärendena sammanföras och behandlas i ett departement. Jag är med om att till exempel finansdepartementet får behandla alla propositioner, som röra </w:t>
      </w:r>
      <w:r>
        <w:rPr>
          <w:b/>
        </w:rPr>
        <w:t>änkepensioner²</w:t>
      </w:r>
      <w:r>
        <w:rPr>
          <w:b w:val="0"/>
        </w:rPr>
        <w:t>. Den saken är riktig, att ett departement får behandla ärenden av samma slag. Det skulle motverka de värsta olägenheter, som nu vidlåda dessa ärenden, nämligen att man behandlar dem olika på olika departement, det skulle bortelimineras. Den saken är jag överens med Kungl. Maj:t och utskottet om, men vad därutöver är anser jag icke riktigt, att riksdagen går in för.</w:t>
        <w:br/>
        <w:br/>
        <w:t xml:space="preserve">Jag kan nämna, att vid utskottets första sammanträde i år förelåg förslag om utökning av sekretariatet i utskottet med en notarie. Jag tillhörde den delegation, som skulle behandla ärendet. Jag framkastade då den tanken, att om 1i enlighet med Kungl. Maj:ts förslag och i överensstämmelse med de synpunkter, som utskottet tidigare gått in för, utskottet skulle bli av med alla de ärenden, som gälla </w:t>
      </w:r>
      <w:r>
        <w:rPr>
          <w:b/>
        </w:rPr>
        <w:t>änkepensioner²</w:t>
      </w:r>
      <w:r>
        <w:rPr>
          <w:b w:val="0"/>
        </w:rPr>
        <w:t>, så skulle därmed avlastas en del av arbetet. Jag fick det svar, jag väntat, eller att det var det lättaste arbetet utskottet hade, att det var av schematisk art, att det visserligen var att skriva litet i 'dessa ärenden, men att det icke var något större arbete och att det icke inverkade på utskottets arbete i dess helhet, man behövde ändock en notarie. Därmed tycker jag mig ha bevisat, att det icke har så stor betydelse, om utskottet såsom hittills behandlar dessa ärenden, särskilt då vi icke äro säkra om att utskottet kan bli av med ärendena på grund av riksdagsmännens motionsrätt.</w:t>
        <w:br/>
        <w:br/>
        <w:t xml:space="preserve">Vad skulle det då innebära för fördel för kamrarna? Frågorna om </w:t>
      </w:r>
      <w:r>
        <w:rPr>
          <w:b/>
        </w:rPr>
        <w:t>änkepensioner²</w:t>
      </w:r>
      <w:r>
        <w:rPr>
          <w:b w:val="0"/>
        </w:rPr>
        <w:t xml:space="preserve"> föras 1 regel ihop i ett utlåtande, och jag påstår, att riksdagens arbetstid i plenum för dessa ärendens behandling tager för varje år i anspråk en tid av högst en timma eller två. Det är alltså det förskräckliga arbete, som skulle avlastas genom införandet av denna anordning.</w:t>
        <w:br/>
        <w:br/>
        <w:t>Första kammaren har antaget utskottets förslag med 59 röster mot 50, och de 50 gingo på återremiss till utskottet. Jag anser icke, att återremiss bör vara det avgörande i detta fall, utan man bör taga ställning till, om man an-</w:t>
        <w:br/>
        <w:br/>
        <w:t>ser, att man vill giva Kungl. Maj:t den stora fullmakten att handlägga utan riksdagens hörande frågorna om pension till dessa statstjänares efterlevande, d. v. s. frågor om pensioner på 384—444 kronor. Jag kan icke hjälpa, herr förste vice talman, att jag alltjämt har den uppfattning jag angav vid 1928 års behandling av frågan, även om förslaget tack vare den opposition, som rests emot detsamma, sedan dess har avsevärt förbättrats. Trots utskottets principiella ställning till 10-årsgränsen och annat, som eliminerats bort under den behandling ärendet undergått i statskontoret och andra ämbetsverk, återstår dock enligt min mening så stora orättvisor i att behandla dessa efterlevande på olika sätt, så att frågan om högre pensioner skall gå till riksdagen, men frågan om mindre pensioner skall riksdagen avhända sig rätten att besluta 1, att jag icke kan vara med därom. Visserligen skall Kungl. Maj:t årligen lämna uppgift till riksdagen om de ärenden, vari Kungl. Maj:t fattat beslut. Däri ligger, att ärenden, som varit föremål för Kungl. Maj:ts prövning, kunna bli föremål för motioner i riksdagen. Då dessa saker icke äro utredda, hur riksdagen skall ställa sig till motioner, som väckas i sådana ärenden, har jag, herr förste vice talman, alltjämt den uppfattningen, att det finnes icke några vägande skäl för att gå in för utskottets och Kungl. Maj:ts förslag, utan jag vidhåller alltjämt den ståndpunkt jag intog 1928, att detta bör avslås.</w:t>
        <w:br/>
        <w:br/>
        <w:t xml:space="preserve">Det enda rätta är att ordna familjepensionskassor för statstjänarna. Då bli vi av med flertalet av dessa pensionsmotioner och pensionspropositioner i framtiden. Järnvägspersonalen har genom sin </w:t>
      </w:r>
      <w:r>
        <w:rPr>
          <w:b/>
        </w:rPr>
        <w:t>änkeoch²</w:t>
      </w:r>
      <w:r>
        <w:rPr>
          <w:b w:val="0"/>
        </w:rPr>
        <w:t xml:space="preserve"> pupillkassa framlagt ett förslag därom, som ligger på Kungl. Maj:ts bord, enligt vilket all extra ordinarie och fast anställd personal, även om den icke är ordinarie, skall få familjepension. Det förslaget håller på att prövas av Kungl. Maj:t. Jag har själv varit med om att uppvakta vederbörande statsråd för att få fram frågan kh år. På det sättet skall frågan lösas och icke på detta sätt. Vi vilja, att var och en skall bli berättigad till familjepension. Det har bankoutskottet skrivit om till Kungl. Maj:t, men det har lagts hinder i vägen tack vare blivande lönereglering med åtföljande pensionsreglering. Så har frågan skjutits åt sidan. Dessa frågor böra komma fram, och om några år äro dessa frågor avkopplade i stort sett från riksdagens handläggning, och det behövs icke sådana åtgärder, som nu ifrågasatts.</w:t>
        <w:br/>
        <w:br/>
        <w:t>Jag hemställer, herr förste vice talman, om avslag på såväl Kungl. Maj:ts proposition som utskottets hemställan.</w:t>
      </w:r>
    </w:p>
    <w:p>
      <w:pPr>
        <w:pStyle w:val="Heading2"/>
      </w:pPr>
      <w:r>
        <w:t>2. Nils Winkler (Lantmanna- och borgarepartiet inom andrakammaren, man)</w:t>
      </w:r>
    </w:p>
    <w:p>
      <w:r>
        <w:rPr>
          <w:b w:val="0"/>
        </w:rPr>
        <w:t xml:space="preserve">Herr förste vice talman! Herr Bäcklund står i dag på samma ståndpunkt, som han alltid intagit, nämligen att dessa frågor böra behandlas av riksdagen i varje särskilt fall, och han är också en av de flitigaste motionärerna om </w:t>
      </w:r>
      <w:r>
        <w:rPr>
          <w:b/>
        </w:rPr>
        <w:t>änkepensioners²</w:t>
      </w:r>
      <w:r>
        <w:rPr>
          <w:b w:val="0"/>
        </w:rPr>
        <w:t xml:space="preserve"> utbetalande. Vi ha ju haft det ganska besvärligt många gånger i bankoutskottet och riksdagen med dessa frågor, och jag tror, att vi äro alla eniga om, att det icke är lämpligt och bra som det är. Vi ha också haft erfarenheter om att i kamrarna, t. o. m. enhälliga bankoutskottsutlåtanden ha lämnats obeaktade och motioner i stället accepterats trots utskottets avstyrkande, då det varit en sådan stämning i kammaren, att det goda hjärtat fått tala, eller ärendet kommit före sent en kväll, då icke kammaren varit fullt besatt. Det har även varit tillfällen i bankoutskottet, då två ärenden av likadan beskaffenhet ha behandlats olika, beroende därpå, att ledamöterna varit olika på grund av att suppleanter suttit. Vi ha både i riksdagen och i bankoutskottet den åsikten, att vi skola behandla pensionsfrågorna på ett rättvist och likformigt sätt, så att den, som skall ha pension också får det, och att, om</w:t>
        <w:br/>
        <w:br/>
        <w:t xml:space="preserve">en </w:t>
      </w:r>
      <w:r>
        <w:rPr>
          <w:b/>
        </w:rPr>
        <w:t>änka²</w:t>
      </w:r>
      <w:r>
        <w:rPr>
          <w:b w:val="0"/>
        </w:rPr>
        <w:t xml:space="preserve"> fått pension, så skall också en annan </w:t>
      </w:r>
      <w:r>
        <w:rPr>
          <w:b/>
        </w:rPr>
        <w:t>änka²</w:t>
      </w:r>
      <w:r>
        <w:rPr>
          <w:b w:val="0"/>
        </w:rPr>
        <w:t>, som lever under samma omständigheter, få det. Vi ha, som herr Bäcklund sade, den åstundan, att så snart som möjligt pensionsfrågorna måtte lösas, så att pensionerna utgå automatiskt heroende på hur lång tid mannen varit i tjänst.</w:t>
        <w:br/>
        <w:br/>
        <w:t>Vi veta, att endast till för få år sedan ansågs det, att icke staten borde taga hand om familjepensioneringen, utan att det fingo statstjänarna själva sörja för. Under senare år ha vi på grund av såväl motioner som Kungl. Maj:ts propositioner i ett ganska stort antal fall beviljat understöd framför allt och i huvudsak till icke ordinarie anställdas änkor och i vissa fall barn. Det har varit ökad motionering om dessa pensioner, och många gånger ha de upptagit lång tid vid bankoutskottets behandling av dem. Olika personer ha yrkat samma sak, och till stöd för olika motioner ha anförts nästan samma uttryck 10, 20, 30 gånger på en dag. Jag tror, att det vore bra om dessa ärenden behandlades av ett departement, t. ex. finansdepartementet. Därvidlag ger herr Bäcklund bankoutskottet rätt i att dessa pensionsärenden böra behandlas i ett departement, när det gäller propositioner, så att det icke, såsom hittills förekommit, inom de olika departementen användas motiveringar, som äro stridande mot varandra.</w:t>
        <w:br/>
        <w:br/>
        <w:t xml:space="preserve">Vi ha nu kommit så långt, att sedan 1928 första kammaren och 1929 båda kamrarna skrivit till Kungl. Maj:t och sagt ifrån, vilka linjer Kungl. Maj:t borde följa, så har Kungl. Maj:t nu avlämnat en proposition i ärendet och under elfte huvudtiteln på icke mindre än ett 30-tal sidor refererat utlåtanden i ärendet och slutligen från sid. 28 till sid. 32 kommer departementschefen med sitt yttrande, som i stort sett bankoutskottet accepterat. Om vi tänka på den utveckling </w:t>
      </w:r>
      <w:r>
        <w:rPr>
          <w:b/>
        </w:rPr>
        <w:t>änkepensioneringen²</w:t>
      </w:r>
      <w:r>
        <w:rPr>
          <w:b w:val="0"/>
        </w:rPr>
        <w:t xml:space="preserve"> tagit, så vill jag påpeka, att år 1925 beviljade riksdagen för ändamålet 5,380 kronor och år 1929 26,352 kronor. Det är en stigande skala hela vägen. TI fjol var det av 70 beviljade pensioner icke mindre än 39, som beviljades på grund av enskilda motioner.</w:t>
        <w:br/>
        <w:br/>
        <w:t>Nu har herr Bäcklund anfört, att bankoutskottet fick bakslag på tioårsgränsen och därför bör det ha bakslag nu också. Vi gingo ut ifrån — och det tycker jag fortfarande är riktigt — att pensioner skola beviljas inom rimlig tid, efter det att mannen är död. Vi ha utgått ifrån att understöd, som icke äro lagligen fastställda, skola prövas efter behovsprincipen, och då är det riktigt, att änkor i unga år icke få pensioner, men att gamla, som icke längre kunna försörja sig själva, få något understöd. När dessa understödsfrågor prövas individuellt, kan det vara riktigt, att de icke begränsas till så kort tid.</w:t>
        <w:br/>
        <w:br/>
        <w:t>Nu sade herr Bäcklund, att det var egendomligt, att icke alla dessa pensionsfrågor skola behandlas på samma sätt, och han frågade, varför man uppdragit den gränsen, att pensioner om 384—444 kronor skola behandlas av Kungl. Maj:t. Jo, det är därför, att vi fått lov att fastställa några normer för att ordna arbetet, varvid ämbetsverken, Kungl. Maj:t och bankoutskottet kommit på samma linje. Det har ansetts, att det skulle gå lättare att få riksdagen med på att lämna ifrån sig bestämmanderätten i dessa fall än i andra fall, då pensioner om större belopp i allmänhet äro av mera skiftande art. Jag har icke något emot att lämna även dessa frågor åt Kungl. Maj:t, men vi ha trott, att riksdagen icke skulle vilja gå med på ett sådant medgivande. Vi ha trott, att i fråga om högre belopp skulle riksdagen vilja själv besluta. I varje fall ansågo vi oss böra gå med på förslaget i vad det angår dessa pensionsärenden, om vilka någon meningsskiljaktighet icke råder.</w:t>
        <w:br/>
        <w:br/>
        <w:t>Vi ha gått med på att hemställa om ett förslagsanslag, och då pensionerna under år 1929 uppgått till 26,000 kronor i runt tal, ha vi ansett, att 30,000 kronor borde vara tillräckliga för år 1930. Vi ha gått med på att bevilja medlen i form av förslagsanslag därför att vi ansett, att om en person anses berättigad till pension, bör en framställning därom icke onödigtvis avslås,</w:t>
        <w:br/>
        <w:br/>
        <w:t>bara därför, att finansdepartementet saknar medel. Vi kunna icke finna, att det betyder något, om utgifterna stiga något däröver eller kanske till 35,000 kronor, eftersom riksdagen i varje fall en gång om året vid propositionens framlämnande får besked om, hur mycket det gått till.</w:t>
        <w:br/>
        <w:br/>
        <w:t>Nu säger herr Bäcklund, att det icke tar så lång tid för riksdagen att behandla dessa ärenden. Jo, ibland tar det rätt mycken tid, men det är icke huvudanledningen, åtminstone för mig, vid mitt ställningstagande till denna fråga utan övertygelsen om att de änkor och barns pensioner, det här gäller, komma att behandlas på ett mera rationell och ensartat sätt. Man kan då icke, såsom man kunnat under de förhållanden, som hittills varit rådande, komma med det påståendet, att pensionerna icke utgå efter jämlika grunder. Det kan undvikas, om vi samla pensionsfrågorna i ett departement, där de ansvariga tjänstemän som hava med resp. ärendens behandling att skaffa kunna bilda sig ett klart omdöme om hur frågorna ligga till. Man kan göra registrering av ärendena och man kan få fram grundläggande bestämmelser, gt vilka man kan avgöra, om det i ett föreliggande fall bör utgå pension eller ej.</w:t>
        <w:br/>
        <w:br/>
        <w:t>Jag ber herr förste vice talman, att på det livligaste få yrka bifall till bankoutskottets hemställan.</w:t>
      </w:r>
    </w:p>
    <w:p>
      <w:pPr>
        <w:pStyle w:val="Heading2"/>
      </w:pPr>
      <w:r>
        <w:t>3. Carl Gustaf Ekman (Frisinnade folkpartiet, man)</w:t>
      </w:r>
    </w:p>
    <w:p>
      <w:r>
        <w:rPr>
          <w:b w:val="0"/>
        </w:rPr>
        <w:t>Herr förste vice talman! Jag har förut tillkännagivit mina sympatier för åtgärder i det syfte, som skulle bli realiserade enligt utskottets mening. Emellertid måste jag säga, att den form, vari man föreslagit, att frågan skall lösas, måste framkalla bestämda betänkligheter, nämligen att riksdagen skulle »bemyndiga Kungl. Maj:t att, i huvudsaklig överensstämmelse med av utskottet angivna riktlinjer till ett sammanlagt belopp av förslagsvis 30,000 kronor om året besluta om understöd åt änkor och barn efter anställningshavare i statens tjänst». Då ett sådant riksdagsbeslut skulle innebära en ovanlig form för beviljande av medel och innebära en otydlighet i fråga om hur i fortsättningen skall förfaras, måste jag av dessa formella skäl för närvarande ställa mig på avslagsståndpunkten.</w:t>
        <w:br/>
        <w:br/>
        <w:t>Det lämpligaste vore att yrka återremiss till utskottet, men sedan första kammaren avslagit ett sådant yrkande, skulle ett beslut om återremiss i andra kammaren endast föranleda, att kammaren komme att anmodas att fatta beslut i saken. Då återstår i det läge, vari frågan sålunda ligger, för mig icke annat än att hemställa om avslag på såväl utskottets förslag som Kungl. Maj:ts proposition. Jag ber, herr förste vice talman, att få framställa ett sådant yrkande. Jag tror, att kammaren gör klokt i att icke gå med på förslaget sådant det föreligger, utan vänta och lämna vederbörande tillfälle att fundera på saken.</w:t>
        <w:br/>
        <w:br/>
        <w:t>Jag ber, som sagt, att få hemställa om avslag på förslaget.</w:t>
      </w:r>
    </w:p>
    <w:p>
      <w:pPr>
        <w:pStyle w:val="Heading2"/>
      </w:pPr>
      <w:r>
        <w:t>4. Anders Paulsen (Socialdemokraterna, man)</w:t>
      </w:r>
    </w:p>
    <w:p>
      <w:r>
        <w:rPr>
          <w:b w:val="0"/>
        </w:rPr>
        <w:t xml:space="preserve">Herr talman! Orsaken till att bankoutskottets hemställan ej vann bifall år 1928 var den s. k. tioårsgränsen. Bankoutskottet hade då föreslagit, att då mer än tio år förflutit, sedan mannen dog, skulle </w:t>
      </w:r>
      <w:r>
        <w:rPr>
          <w:b/>
        </w:rPr>
        <w:t>änkan²</w:t>
      </w:r>
      <w:r>
        <w:rPr>
          <w:b w:val="0"/>
        </w:rPr>
        <w:t xml:space="preserve"> ej få pension. Det var det, som andra kammaren reagerade emot. Jag anser, att ingen av de stötestenar, som då funnos i bankoutskottets utlåtande, finnes kvar nu. Alla de skäl, man då hade att yrka avslag, äro borttagna. Då kan Jag ej se, varför man skall yrka avslag nu. Det är ej tal om annat, än att</w:t>
        <w:br/>
        <w:br/>
        <w:t>behandlingen av dessa pensionsmål, på sätt som här föreslagits, skall bli mer enhetlig än för närvarande.</w:t>
        <w:br/>
        <w:br/>
        <w:t>Jag kan icke vara med på avslagsyrkandet utan yrkar bifall till utskottets hemställan.</w:t>
      </w:r>
    </w:p>
    <w:p>
      <w:pPr>
        <w:pStyle w:val="Heading2"/>
      </w:pPr>
      <w:r>
        <w:t>5. Algot Törnkvist (Socialdemokraterna, man)</w:t>
      </w:r>
    </w:p>
    <w:p>
      <w:r>
        <w:rPr>
          <w:b w:val="0"/>
        </w:rPr>
        <w:t>Herr talman! Med anledning av herr Ekmans anförande skall jag ej säga mer än några ord.</w:t>
        <w:br/>
        <w:br/>
        <w:t>Jag måste understryka, att det är ett säreget förhållande, att riksdagen samlar ihop ett komplex av ärenden av denna beskaffenhet och skyndar sig att kasta in dem i ett av departementen, med anhållan att riksdagen skall slippa syssla med dem. Det är självfallet, att en sådan form för ärendenas behandling icke kunde komma ifråga med hänsyn till den omsorg, varmed riksdagen i övrigt hävdar sin rätt och ej tillåter, att den trädes för nära, därest man ej av någon outgrundlig anledning fått för sig, att dessa ärenden vålla bankoutskottet och riksdagen särskilda svårigheter.</w:t>
        <w:br/>
        <w:br/>
        <w:t>Nu säger herr Winkler, att bankoutskottet ibland fått bakslag. Sådant har drabbat alla utskott. Under min riksdagstid har det inträffat upprepade gånger. MSaådant få utskotten ta med ro. Icke bör väl behandlingen av en pension till en arbetaränka framkalla större förargelse än ett pensionsärende rörande en generaldirektörsänka eller en löjtnantsänka. Om man ser på huvudtiteln, ha dessa pensionsärenden ej svällt ut så rysligt, att det behöver förorsaka några svårigheter. Jag har den personliga erfarenheten från bankoutskottet, då jag för 12 år sedan var ledamot där, att dessa frågor många gånger kunna vara svåra. Men bankoutskottet har funnit en god och hållbar grund för bedömande av varje särskilt fall, och år 1927, 1928 och 1929 synas dessa pensioner ha stabiliserats ganska bra. Kanske har det hänt någon gång, då utskottet haft bråttom att fatta ett beslut, att detta väckt upp en stämning 1 kammaren, som förmått kammaren att gå emot utskottet, men icke kan det vara något förnärmande mot utskottet, även om man skulle tänka sig, att en strikt juridisk tolkning av fallet icke bort leda till pension i det speciella fallet.</w:t>
        <w:br/>
        <w:br/>
        <w:t>Det heter i utskottets betänkande på ett ställe, att de ärenden, som skulle överlämnas åt Kungl. Maj:ts avgörande, förnämligast äro de, som röra änkor efter förmän och arbetare vid försvarsväsendet. Deras understödsfrågor skulle kanske då de fakto komma att avgöras av en amanuens i finansdepartementet, vilkens förslag departementschefen saknar tid att i någon större omfattning granska. Det kan ej vara riktigt. Jag hemställer, att det avslagsyrkande, som herr Ekman framställt, på de reala skäl han anfört måtte bifallas och därjämte åtföljas av den stämningen att vi ha råd att låta även arbetaränkornas understödsfrågor läggas in under vår humanitära synpunkt, till att vi få på författningsväg fastställda regler för behandlingen av dessa</w:t>
        <w:br/>
        <w:br/>
        <w:t>Jag ber att få yrka bifall till det av herr Ekman framställda yrkandet.</w:t>
      </w:r>
    </w:p>
    <w:p>
      <w:pPr>
        <w:pStyle w:val="Heading2"/>
      </w:pPr>
      <w:r>
        <w:t>6. Edoff Andersson (Kilbomspartiet, man)</w:t>
      </w:r>
    </w:p>
    <w:p>
      <w:r>
        <w:rPr>
          <w:b w:val="0"/>
        </w:rPr>
        <w:t>Herr förste vice talman! Jag anslöt mig i fjol till den uppfattningen, att det ej vore utan fördel, att dessa understödsfrågor bleve behandlade i finansdepartementet. De grunder, som utskottet fixerat, och de, som för övrigt finnas fixerade i den kungl. propositionen och omnämnas i utskottets utlåtande, äro emellertid icke av den art, att de åtminstone för mig äro tillfredsställande som riktlinjer för beviljande av understöd. Jag håller nämligen före, att då riksdagen skall överlämna dessa ärenden till Kungl. Maj:ts prövning, bör detta ske med angivande av mera bestämda och klara riktlinjer, än här ifrågasatts.</w:t>
        <w:br/>
        <w:br/>
        <w:t xml:space="preserve">Det har sagts i utskottets utlåtande, att man i huvudsak ansluter sig till de riktlinjer, som Kungl. Maj:t har skisserat. Jag vet ej, huruvida de synpunkter, som från vissa verksstyrelsers sida angivits i deras utlåtanden, skola komma att öva inflytande på denna prövning. Jag skall ej upptaga alla de skäl att icke bevilja understöd, som en del verksstyrelser och statskontoret anfört, men jag finner, att det är järnvägsstyrelsen, som sagt, att man t. ex. icke skulle bevilja pension till en </w:t>
      </w:r>
      <w:r>
        <w:rPr>
          <w:b/>
        </w:rPr>
        <w:t>änka²</w:t>
      </w:r>
      <w:r>
        <w:rPr>
          <w:b w:val="0"/>
        </w:rPr>
        <w:t xml:space="preserve">, om </w:t>
      </w:r>
      <w:r>
        <w:rPr>
          <w:b/>
        </w:rPr>
        <w:t>hon²</w:t>
      </w:r>
      <w:r>
        <w:rPr>
          <w:b w:val="0"/>
        </w:rPr>
        <w:t xml:space="preserve"> är 15 år yngre än mannen. Jag vet ej, vad det skall vara för skäl, att icke bevilja pension åt en </w:t>
      </w:r>
      <w:r>
        <w:rPr>
          <w:b/>
        </w:rPr>
        <w:t>änka²</w:t>
      </w:r>
      <w:r>
        <w:rPr>
          <w:b w:val="0"/>
        </w:rPr>
        <w:t xml:space="preserve">, som är 15 år yngre än den man, som varit anställd i statens tjänst och på grund av vilkens anställning </w:t>
      </w:r>
      <w:r>
        <w:rPr>
          <w:b/>
        </w:rPr>
        <w:t>hon²</w:t>
      </w:r>
      <w:r>
        <w:rPr>
          <w:b w:val="0"/>
        </w:rPr>
        <w:t xml:space="preserve"> skulle erhålla pension. Icke är det väl ett skäl att ej bevilja understöd, om mannen avlider vid 70 års ålder och </w:t>
      </w:r>
      <w:r>
        <w:rPr>
          <w:b/>
        </w:rPr>
        <w:t>änkan²</w:t>
      </w:r>
      <w:r>
        <w:rPr>
          <w:b w:val="0"/>
        </w:rPr>
        <w:t xml:space="preserve"> alltså är 55 år, när </w:t>
      </w:r>
      <w:r>
        <w:rPr>
          <w:b/>
        </w:rPr>
        <w:t>hon²</w:t>
      </w:r>
      <w:r>
        <w:rPr>
          <w:b w:val="0"/>
        </w:rPr>
        <w:t xml:space="preserve"> skulle erhålla detta understöd. Den omständigheten att en man har bibehållit sin skönhet och styrka — om jag får använda det uttrycket — i sådan utsträckning, att han kunnat gifta sig med en 15 år yngre </w:t>
      </w:r>
      <w:r>
        <w:rPr>
          <w:b/>
        </w:rPr>
        <w:t>kvinna¹</w:t>
      </w:r>
      <w:r>
        <w:rPr>
          <w:b w:val="0"/>
        </w:rPr>
        <w:t xml:space="preserve">, bör ej medföra, att staten undandrager sig den plikt, staten har att lämna understöd, om </w:t>
      </w:r>
      <w:r>
        <w:rPr>
          <w:b/>
        </w:rPr>
        <w:t>hon²</w:t>
      </w:r>
      <w:r>
        <w:rPr>
          <w:b w:val="0"/>
        </w:rPr>
        <w:t xml:space="preserve"> ej kan försörja sig. Detta är ett av de exempel, som kunna anföras på oriktiga synpunkter, vilka omnämnas i utskottets utlåtande, och då de omnämnas där utan polemik mot dem, är det icke uteslutet, att dessa synpunkter skulle komma att spela en viss roll vid beviljande av de understöd varom här är fråga.</w:t>
        <w:br/>
        <w:br/>
        <w:t xml:space="preserve">När det emellertid gäller, om riksdagen skall pröva dessa ärenden om </w:t>
      </w:r>
      <w:r>
        <w:rPr>
          <w:b/>
        </w:rPr>
        <w:t>änkeunderstöd²</w:t>
      </w:r>
      <w:r>
        <w:rPr>
          <w:b w:val="0"/>
        </w:rPr>
        <w:t xml:space="preserve"> eller ej, är jag, även om det skulle komma att omfatta änkor efter arbetare vid försvarsväsendet i stor utsträckning, dock icke av den uppfattningen, att man ej med angivande av vissa klara riktlinjer skulle kunna överlämna detta till finansdepartementet. Jag tillåter mig hysa den i kammaren kätterska uppfattningen, att det kan finnas en amanuens i finansdepartementet, som är, när det gäller prövningen av sådana saker, lika förståndig som kammarens majoritet. Jag håller det ej för uteslutet. Och när det gäller att bibringa en sådan amanuens förstånd i sådana frågor, så är det, om han är mottaglig därför, lättare än att gå och leta efter herrarna och tala om, hur det ligger till i ett visst fall, ty i en debatt i kammaren når man ej alla, som komma att votera i frågan.</w:t>
        <w:br/>
        <w:br/>
        <w:t xml:space="preserve">Med utgångspunkt därifrån och med tanke på, att de, som taga ställning till dessa frågor i departementet och avgöra dem efter vissa av riksdagen givna riktlinjer, ha möjlighet att noggrannare sätta sig in i saken än alla kammarledamöter med hänsyn till den mängd av ärenden, som här skola behandlas, tror jag, att det icke vore utan fördel, om man finner lämpliga föreskrifter för behandlingen i departementet av dessa saker. Jag tror, att de bli lika sakligt prövade där, som om de skola handläggas i riksdagen. Det är en mängd understödsfrågor, som gälla betydligt flera behövande här i landet. Jag tänker på folkpensioneringen. Där skall ändå prövas och delas ut understöd efter vissa av riksdagen angivna riktlinjer. Varför skall man ej i princip kunna följa samma väg, när det gäller änkor efter i statens tjänst anställda befattningshavare? Jag håller före, att då man kan efter vissa riktlinjer pröva frågorna i en del fall, bör det ej vara omöjligt att göra det i de fall det här gäller. Jag betraktar prövningen av </w:t>
      </w:r>
      <w:r>
        <w:rPr>
          <w:b/>
        </w:rPr>
        <w:t>änkepensioner²</w:t>
      </w:r>
      <w:r>
        <w:rPr>
          <w:b w:val="0"/>
        </w:rPr>
        <w:t xml:space="preserve"> i riksdagen överhuvud taget som en väg, vilken icke är den allra mest ändamålsenliga, och detta bl. a. av skäl jag antytt, när det gäller för kammarledamöterna att sätta sig in i det läge, vari den understödsbehövande befinner sig.</w:t>
        <w:br/>
        <w:br/>
        <w:t>Jag har deklarerat, att jag ej är tillfredsställd med de grunder, som äro angivna i utskottets utlåtande, och jag hade därför tänkt yrka på återremiss. Men sedan jag blivit underrättad om att ett yrkande om återremiss ej kommer att ha någon betydelse, när det gäller andra grunder, nödgas jag ansluta mig till avslagsyrkandet. men jag gör det med den bestämda förhoppningen, att</w:t>
        <w:br/>
        <w:br/>
        <w:t>frågan på nytt kommer på riksdagens bord med klarare linjer beträffande grunderna för understöds beviljande.</w:t>
      </w:r>
    </w:p>
    <w:p>
      <w:pPr>
        <w:pStyle w:val="Heading2"/>
      </w:pPr>
      <w:r>
        <w:t>7. Adolf Dahl (Första kammarens nationella parti, man)</w:t>
      </w:r>
    </w:p>
    <w:p>
      <w:r>
        <w:rPr>
          <w:b w:val="0"/>
        </w:rPr>
        <w:t>Herr talman! Till en början ber jag att få stryka under vad som framkommit i utskottets utlåtande och även antytts av föregående talare, nämligen att Kungl. Maj:ts förslag i själva verket icke är annat än en i detalj given utformning av riksdagens egen uttalade önskan. Om riksdagen icke godtar Kungl. Maj:ts förslag, gör riksdagen i själva verket icke något annat än desavouerar sig själv.</w:t>
        <w:br/>
        <w:br/>
        <w:t>Utskottet har emellertid vidtagit en — jag kan gärna giva det medgivandet åt herr Ekman — ganska väsentlig förändring i Kungl. Maj:ts förslag, då utskottet förordar, att det belopp, som skulle beräknas för ifrågavarande ändamål, skulle få karaktären, icke av ett bestämt anslag, såsom Kungl. Maj:t förutsatt, utan av förslagsanslag. Jag torde få nämna, att under propositionens utarbetande var den tanken icke främmande, att man med hänsyn till vissa av de skäl, som utskottet åberopat, skulle ge anslaget karaktär av förslagsanslag. Men med den kännedom, jag hade om riksdagens försiktighet i fråga om förslagsanslag, och särskilt med hänsyn till den tämligen fria prövning, som man inrymt åt Kungl. Maj:t, stannade jag vid den meningen, att man skulle begränsa sig till ett fast anslag, även om man därigenom finge förutsätta, att vissa ansökningar måste skjutas över till ett kommande år.</w:t>
        <w:br/>
        <w:br/>
        <w:t>Nu vill jag ge herr Ekman rätt i, att den form, som bankoutskottet givit åt sin avsikt, är osedvanlig. Då man säger »förslagsvis beräknat belopp», har man egentligen föga motsvarighet, såvitt jag kan erinra mig, i terminologien i riksdagen. Men å andra sidan, när man ser uttrycket i sitt sammanhang, är det uppenbart vad riksdagen avsett, och jag kan härtill endast säga, att om riksdagen vill ge en vidsträcktare fullmakt åt Kungl. Maj:t än Kungl. Maj:t begärt, har jag åtminstone för min del icke anledning att motsätta mig detta.</w:t>
        <w:br/>
        <w:br/>
        <w:t>Jag tror heller icke, att någon verklig fara här föreligger. Herrarna skola icke förbise, att det här förutsättes, att riksdagen varje år skall mottaga en förteckning på de understödsbelopp, som Kungl. Maj:t under föregående år har fastställt. Riksdagen har således en mycket fast och säker kontrollapparat över Kungl. Maj:ts förfogande över dessa medel. Vidare får man taga hänsyn till, att beloppet icke kan väsentligen överskridas. Det är givet, att även om man givit anslaget karaktär av förslagsanslag, kommer ej någon finansminister att tillstyrka Kungl. Maj:t att i nämnvärd grad överskrida den angivna gränsen. Jag tror ej, att det ur saklig synpunkt kan finnas betänkligheter mot att godtaga även denna formulering, som bankoutskottet givit.</w:t>
        <w:br/>
        <w:br/>
        <w:t>Från herr Törnkvists sida har gjorts försök att inlägga en sådan saklig innebörd i frågans uppläggning, att den skulle få en obehaglig bismak av klasspolitik. Jag tror, att detta herr Törnkvists försök är tämligen överkänsligt. När herr Törnkvist säger, att en arbetaränka i riksdagen skulle famkalla större förargelse än en generaldirektörsänka med sina respektive pensionsansökningar, förefaller det mig, som om allt sådant tal skulle vara så främmande för den realbehandling, som båda kamrarna plägat giva dylika framställningar, att ett dylikt antagande saknar varje resonans i verkligheten.</w:t>
        <w:br/>
        <w:br/>
        <w:t>Här är ej fråga om annat än att åstadkomma en praktisk förenkling i denna mångfald av ärenden. Riksdagen har haft den uppfattningen, att en sådan förenkling vore önskvärd och genomförbar, och en sådan är det och intet annat, som här föreslås från Kungl. Maj:ts sida. I själva verket blir det en övergångsanordning, ty man kan hoppas, att inom en nära liggande framtid pen-</w:t>
        <w:br/>
        <w:br/>
        <w:t>sionsförhållandena för de extra ordinarie befattningshavarna bliva fastställda och i sammanhang därmed familjepensioneringen för deras efterlevande blir reglerad. Då komma ju dessa förhållanden att få minskad räckvidd eller alldeles bortfalla. Men under övergångstiden förefaller det, som om det vore lämpligt och ändamålsenligt för riksdagen att få denna praktiska förenkling av arbetsformen.</w:t>
        <w:br/>
        <w:br/>
        <w:t>Herr Törnkvist var rädd för, att en amanuens i finansdepartementet skulle få avgörandet av dessa frågor i sin hand. Jag vet ej, hur blivande finansministrar komma att handlägga dessa ärenden, men under den tid, mig förunnas att vara finansminister, blir det ej en amanuens, som slutligen prövar dessa ärenden, utan de bli prövade från finansministerns sida under tjänstemannaansvar. Och jag förväntar att andra finansministrar ej komma att ägna mindre uppmärksamhet åt dessa ärenden än jag anser mig pliktig att göra. Det är icke några äventyrligheter, som riksdagen ger sig in på genom ett bifall till förslaget.</w:t>
      </w:r>
    </w:p>
    <w:p>
      <w:pPr>
        <w:pStyle w:val="Heading2"/>
      </w:pPr>
      <w:r>
        <w:t>8. Carl Wilhelm Oskar Höglund (Socialdemokraterna, man)</w:t>
      </w:r>
    </w:p>
    <w:p>
      <w:r>
        <w:rPr>
          <w:b w:val="0"/>
        </w:rPr>
        <w:t>Herr talman! Jag kan till fullo instämma med såväl herr Bäcklund som herr Ekman, men jag vill tillägga, att här är ett område, där det är svårt att ge direktiv. Omständigheterna växla från fall till fall. Det skulle se egendomligt ut och uttolkas på sitt eget sätt, om riksdagen anslöte sig till de linjer, som äro föreslagna. Här gäller det de allra fattigaste människorna i vårt land, änkor, som stå fullständigt medellösa, barn utan far, och det skulle väl vara ovärdigt riksdagen att icke ingå på sådan prövning av dessa ärenden, att även det goda hjärtat kunde få tillfälle att göra sig gällande.</w:t>
        <w:br/>
        <w:br/>
        <w:t xml:space="preserve">Nu vet jag ej, hur det är beställt med det i många fall. Herr Winkler åberopade, att man möjligen går med på att bevilja en pension i trötthetens tecken sent en kväll. Vid hur många tillfällen kan man ej finna detta i fråga om andra ärenden? Det gäller ej endast dessa </w:t>
      </w:r>
      <w:r>
        <w:rPr>
          <w:b/>
        </w:rPr>
        <w:t>änkepensioner²</w:t>
      </w:r>
      <w:r>
        <w:rPr>
          <w:b w:val="0"/>
        </w:rPr>
        <w:t>. Förut ha dessa frågor varit föremål för behandling en eller två dagar under hela riksdagssäsongen. och det är i ytterst få fall, som vi utsträckt diskussionen av dylika ärenden till småtimmarna, som herr Winkler åberopade.</w:t>
        <w:br/>
        <w:br/>
        <w:t xml:space="preserve">Nu vill jag säga, att det är många gånger så, att vi kunna strida rätt tappert för en </w:t>
      </w:r>
      <w:r>
        <w:rPr>
          <w:b/>
        </w:rPr>
        <w:t>änka²</w:t>
      </w:r>
      <w:r>
        <w:rPr>
          <w:b w:val="0"/>
        </w:rPr>
        <w:t xml:space="preserve"> vid något tillfälle. Men det tar i allmänhet icke så lång tid, och under sådana förhållanden menar jag, att vad detta skäl vidkommer, finner jag det ieke bärande.</w:t>
        <w:br/>
        <w:br/>
        <w:t xml:space="preserve">För att närmare ingå på några punkter vill jag hänvisa till frågan om barnuppfostringsbidragets utgående. Jag tycker för min del, att här hava vederbörande varit mer snäva, än vad det i verkligheten kunde behövas. Visserligen ges det i detta fall liksom i alla övriga fall undantag ifrån den regeln, som en gång föreslagits, som exempelvis att </w:t>
      </w:r>
      <w:r>
        <w:rPr>
          <w:b/>
        </w:rPr>
        <w:t>änka²</w:t>
      </w:r>
      <w:r>
        <w:rPr>
          <w:b w:val="0"/>
        </w:rPr>
        <w:t xml:space="preserve"> icke skall beviljas understöd, om mannen är död mer än tio år före det pensionen begäres. Härutinnan har statskontoret anfört tämligen kraftiga skäl för att man icke borde anamma en dylik princip, och det borde väl vara talande nog. Jag vill icke upprepa vad som sagts tidigare, men utom vad som samlats i hop till stoff för direktiven, är jag övertygad om att det kommer att uppstå nya fall och nya situationer, som omöjliggöra för riksdagen att på förhand kunna säga, huruvida den eller den </w:t>
      </w:r>
      <w:r>
        <w:rPr>
          <w:b/>
        </w:rPr>
        <w:t>änkan²</w:t>
      </w:r>
      <w:r>
        <w:rPr>
          <w:b w:val="0"/>
        </w:rPr>
        <w:t xml:space="preserve"> kan beviljas något understöd, och så stå vi där igen. Det kommer, såsom herr Bäcklund förut påpekat, i stället framställningar från Kungl. Maj:t med det resultatet, att frågan ånyo kommer upp till behandling i riksdagen, och då har icke vunnits något. Jag undrar, när man nu skall taga undan några, dels sådana som kunna beviljas högre pensionsunderstöd, dels änkor efter fångvårdspersonalen, som förut beviljats 250 kronor om året, vad meningen egentligen är med att man icke kan inordna även dessa 1 förslaget, om det varit av behovet påkallat, utan skall hänskjuta dem till behandling av riksdagen.</w:t>
        <w:br/>
        <w:br/>
        <w:t>Jag finner i överensstämmelse med vad de övriga talarna anfört, att ännu återstår åtskilligt, som nödvändiggör, att riksdagen tar sig en funderare, innan riksdagen utan vidare går in för detta. Utom de starka skäl, som framförts av herrar Bäcklund och C. G. Ekman, återstår åtskilligt, som man borde taga sig en funderare på. Det är, såsom herr Winkler anfört, icke alltid på det sättet, att den, som uppträder i en fråga, är den som motionerar för densamma. Jag skulle vilja göra den frågan till kammarens ledamöter, om det icke inträffat fall, då litet var såsom supplikanter kunnat räkna sådana änkor, och huru de sökt gå dem tillmötes för att göra, vad de kunnat. Det är efter vad jag tror flertalet av kammarens ledamöter, som i detta fall kunna åberopa sig på att ha varit motionärer. Jag vill icke säga, att herr Winkler varit motionär någon gång. Det har han icke varit. I det avseendet står han tämligen fri och oberoende av vad andra ha för erfarenhet av detta. Det förvånar mig därför icke, att herr Winkler anser, att det vore ur bekvämlighetssynpunkt bättre att få dessa ärenden hänskjutna till Kungl. Maj:t, men för oss andra, som kommit i kontakt med dessa supplikanter och fått tillfälle att både se och erfara deras levnadsförhållanden, ligger saken till på ett annat sätt, och det är av omsorgen om dem, som vi för vår del gå emot detta bankoutskottets förslag.</w:t>
        <w:br/>
        <w:br/>
        <w:t>Med stöd av vad jag anfört ber jag att få yrka avslag på utskottets förslag och bifall till den av herrar Bäcklund och Lovén avgivna reservationen.</w:t>
      </w:r>
    </w:p>
    <w:p>
      <w:pPr>
        <w:pStyle w:val="Heading2"/>
      </w:pPr>
      <w:r>
        <w:t>9. Nils Winkler (Lantmanna- och borgarepartiet inom andrakammaren, man)</w:t>
      </w:r>
    </w:p>
    <w:p>
      <w:r>
        <w:rPr>
          <w:b w:val="0"/>
        </w:rPr>
        <w:t>Herr talman, mina herrar! Jag hade verkligen trott, att det icke skulle bli så mycket diskussion om denna fråga, ty ärendet avgjordes Ju egentligen i fjol, när båda kamrarna accepterade bankoutskottets förslag, att vi skulle gå tillväga just på det sätt, som bankoutskottet nu föreslagit. Vi ha ju också nu fått den utredning, som vi begärde av Kungl. Maj:t. Nu tycks man vilja riva upp hela frågan igen och man behandlar den nästan, som om det vore första gången, som den förekom på riksdagen bord. Tcke har Jag för min del något emot, om riksdagen i dag vill intaga en annan ståndpunkt, än den gjorde i fjol, ty det får ju riksdagen själv bestämma, men jag tycker ändå att det är litet märkvärdigt, att när ärendet har behandlats så ingående och så noga, som skett i bankoutskottet, och när av utskottets 16 ledamöter endast två antecknat sig som reservanter, borde det icke kunna gå så lätt att få majoritet för reservationen. Det är ju mycket troligt, att denna dock bifalles, ty det är Em eller aldrig någon stabilitet med pensionsfrågornas behandling i riks-</w:t>
        <w:br/>
        <w:br/>
        <w:t>Mest förvånade det mig, att herr Ekman gick emot detta förslag, ty han var en av dem, som allra kraftigast yttrade sig för sakens ordnande på sätt, som nu föreslagits, i fjol och förfjol. Han angav nu som skäl för sin ändrade ståndpunkt, att utskottet i klämmen använt uttrycken »i huvudsaklig överensstämmelse med» och »förslagsvis». För min del tror Jag, att riksdagen under inga förhållanden kan, och jag tror att varje bankoutskottsledamot måste medge det, uppställa uttömmande direktiv för hur dessa understöd skola avgöras, ty det finns knappast två fall, som äro absolut lika. Regeringen måste därför i varje särskilt fall företa en individuell prövning.</w:t>
        <w:br/>
        <w:br/>
        <w:t>Nu säger man här, att man icke hyser förtroende för ärendenas behandling hos Kungl. Maj:t, därför att det blir en amanuens, som får att avgöra dem, och att reusltatet kommer att bli beroende på vilken stämning denne är i. Det skulle därför vara bäst att icke låta ärendena gå till Kungl. Maj:t. För min del är jag dock fortfarande övertygad om att dessa ärenden komma att bli rättfia behandlade av Kungl. Maj:t i finansdepartementet än av riksdagens båda kamrar.</w:t>
        <w:br/>
        <w:br/>
        <w:t>Herr Törnkvist sade, att jag blev förargad över att man vågade uttala en</w:t>
      </w:r>
    </w:p>
    <w:p>
      <w:pPr>
        <w:pStyle w:val="Heading2"/>
      </w:pPr>
      <w:r>
        <w:t>10. unknown (–, –)</w:t>
      </w:r>
    </w:p>
    <w:p>
      <w:r>
        <w:rPr>
          <w:b w:val="0"/>
        </w:rPr>
        <w:t xml:space="preserve">annan mening, än bankoutskottet hade. Det kan ju icke förarga någon. Det får vederbörande själv ta ansvaret för. Vad som emellertid vållar bekymmer och kanske även ibland förargelse det är, att varje beslut i riksdagen blir prejudicerande för bankoutskottets förfarande i motsvarande fall i framtiden. Det tar dock icke riksdagen så noga utan tänker, att dessa 384 eller 444 kronor äro en sådan småsak, och, som herr Höglund sade, man låter det goda hjärtat tala. Vi i bankoutskottet ha ju fått det ryktet om oss att vara hårdhjärtade, men jag vågar påstå, att om man kunde dissekera hjärtana hos de 16 ledamöterna i utskottet, skulle de icke visa sig vara hårdare, än om man tog ut 16 andra personer här i riksdagen. Vi ha emellertid fått behandlingen av understöd och pensioner på vår lott. Jag har många gånger tänkt, att jag icke mera skulle deltaga i behandlingen av några pensionsärenden, men så länge man sitter i bankoutskotet, är man ju tvungen att deltaga i ärendenas behandling och söka bilda sig ett omdöme om varje föreliggande fråga för att fatta så rättvisa och för landet väl gagneliga beslut som möjligt. Många gånger sägs det, att för staten är denna fråga icke så viktig, men för den stackars </w:t>
      </w:r>
      <w:r>
        <w:rPr>
          <w:b/>
        </w:rPr>
        <w:t>änkan²</w:t>
      </w:r>
      <w:r>
        <w:rPr>
          <w:b w:val="0"/>
        </w:rPr>
        <w:t xml:space="preserve"> är den desto viktigare. Visst är den det, och man vill naturligtvis i största möjliga mån åstadkomma en rättvis behandling, men när nu riksdagen i en tillfällig stämning fattar ett mot bankoutskottets principer alldeles avvikande beslut, är bankoutskottet sedan tvunget att intaga samma ståndpunkt i framtiden, när det kommer en motion, vari det sägs, att den fick och den fick, och då är denna </w:t>
      </w:r>
      <w:r>
        <w:rPr>
          <w:b/>
        </w:rPr>
        <w:t>änka²</w:t>
      </w:r>
      <w:r>
        <w:rPr>
          <w:b w:val="0"/>
        </w:rPr>
        <w:t xml:space="preserve"> lika berättigad att få.</w:t>
        <w:br/>
        <w:br/>
        <w:t>Vad beträffar frågan om förslagsanslaget så har inom utskottet sagts, att när beloppet i fjol uppgick till mellan 26,000 och 27,000 kronor, är det möjligen för snävt tilltaget med 30,000 kronor, och därför har utskottet gått in för ett förslagsanslag. Det är emellertid riktigt, som herr finansministern påpekade, je Kungl. Maj:t går naturligtvis icke hur högt som helst över ett förslagsanslag.</w:t>
        <w:br/>
        <w:br/>
        <w:t>Vill nu icke kammaren taga detta bankoutskottets förslag, är det ju riksdagens ensak, men då går kammaren alldeles ifrån den ståndpunkt, som den i stort sett intog år 1928 och alldeles bestämt intog år 1929, och då äro vi igen ute på samma gungfly som tidigare. Det var en talare, jag tror det var herr Andersson i Stockholm, som sade, att man skulle lämna regeringen klara och bestämda direktiv. Ja, hade vi så klara linjer, då behövde ju icke dessa ärenden behandlas vare sig av bankoutskottet eller riksdagen eller av departementschefen i finansdepartementet, utan då kunde man ju låta vart verk för sig behandla frågan efter de fastställda principerna. Vi skola emellertid också taga 1 betraktande, att 1928 års lönekommitté ännu icke är färdig med sitt utlåtande, och innan detta hinner bli behandlat av Kungl. Maj:t, och sedan till sist riksdagen har tagit bestämd ståndpunkt till det, kunna vi icke gå in för att uppdraga nya och fullt utformade bestämmelser angående pensioneringen. Hur länge det dröjer, innan så kan ske, vet jag icke, men det var väl icke någon, som trodde, att det skulle dröja så länge, som det har gjort, då vi först började tala om att fastställa principer för familjepensioneringen för icke-ordinarie befattningshavare.</w:t>
        <w:br/>
        <w:br/>
        <w:t xml:space="preserve">Jag måste fortfarande yrka bifall till bankoutskottets förslag. Jag anser, att det innebär ett lämpligt sätt för behandling av dessa </w:t>
      </w:r>
      <w:r>
        <w:rPr>
          <w:b/>
        </w:rPr>
        <w:t>änkepensioner²</w:t>
      </w:r>
      <w:r>
        <w:rPr>
          <w:b w:val="0"/>
        </w:rPr>
        <w:t>, och att det står i full överensstämmelse med en av en mycket stor majoritet i riksdagen uttalad önskan, såväl i första som i andra kammaren.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1846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