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642</w:t>
      </w:r>
    </w:p>
    <w:p>
      <w:r>
        <w:rPr>
          <w:b/>
        </w:rPr>
        <w:t xml:space="preserve">Datum: </w:t>
      </w:r>
      <w:r>
        <w:t>1931-02-28</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Kerstin Hesselgren (Folkpartiet, woman)</w:t>
      </w:r>
    </w:p>
    <w:p>
      <w:r>
        <w:rPr>
          <w:b w:val="0"/>
        </w:rPr>
        <w:t>Herr talman! Statsutskottet har här avstyrkt en begäran om hjälp åt en förening. När statsutskottet gör det, så är det med ett mycket välvilligt uttalande, att denna förening gör en verklig insats och att det är en behjärtansvärd sak, som den ägnar sig åt, men utskottet anser sig dock inte kunna tillstyrka bifall till framställningen, därför att det kan bli ett prejudikat. Det är ju den vanliga argumentationen, när man skall avslå en sak. Man är välvillig, och man säger, att det kan bli ett prejudikat.</w:t>
        <w:br/>
        <w:br/>
        <w:t xml:space="preserve">Att jag överhuvud vågat mig på att framställa denna begäran — fast jag kunde tänka mig, att svaret skulle bli ungefär detta — har berott på det förhållandet, att jag många gånger varit i tillfälle att se, vilken oerhört svår ställning änkorna ha: Det ligger i statens intresse och framhålles mycket ofta i denna kammare, att de gifta </w:t>
      </w:r>
      <w:r>
        <w:rPr>
          <w:b/>
        </w:rPr>
        <w:t>kvinnorna¹</w:t>
      </w:r>
      <w:r>
        <w:rPr>
          <w:b w:val="0"/>
        </w:rPr>
        <w:t xml:space="preserve"> skola kunna stanna i hemmet och utföra hemmets arbete och inte ha arbete utanför sitt hem. Det är just de </w:t>
      </w:r>
      <w:r>
        <w:rPr>
          <w:b/>
        </w:rPr>
        <w:t>kvinnor¹</w:t>
      </w:r>
      <w:r>
        <w:rPr>
          <w:b w:val="0"/>
        </w:rPr>
        <w:t xml:space="preserve">, vilka hålla sig i hemmen, sköta hemmen och inte ta något arbete utanför, som komma i en mycket prekär ställning, ifall mannen faller bort. Jag tycker därför, att det skulle ligga i statens intresse att såvitt möjligt trygga änkornas ställning och därmed ge de gifta </w:t>
      </w:r>
      <w:r>
        <w:rPr>
          <w:b/>
        </w:rPr>
        <w:t>kvinnorna¹</w:t>
      </w:r>
      <w:r>
        <w:rPr>
          <w:b w:val="0"/>
        </w:rPr>
        <w:t xml:space="preserve"> en större säkerhet inför livet, så att de våga ägna sig åt hemmet och inte åt sina egna personliga förvärvsarbeten. |</w:t>
        <w:br/>
        <w:br/>
        <w:t xml:space="preserve">Nu kan man ju säga, att det är många </w:t>
      </w:r>
      <w:r>
        <w:rPr>
          <w:b/>
        </w:rPr>
        <w:t>kvinnor¹</w:t>
      </w:r>
      <w:r>
        <w:rPr>
          <w:b w:val="0"/>
        </w:rPr>
        <w:t xml:space="preserve">, som befinna sig i liknande ställning, och det är alldeles rätt. Vilken som än blir </w:t>
      </w:r>
      <w:r>
        <w:rPr>
          <w:b/>
        </w:rPr>
        <w:t>änka²</w:t>
      </w:r>
      <w:r>
        <w:rPr>
          <w:b w:val="0"/>
        </w:rPr>
        <w:t>, kan på det sättet</w:t>
        <w:br/>
        <w:br/>
        <w:t xml:space="preserve">komma i mycket svår ställning, och därför skulle man inte ge hjälp enbart åt Om anslag till bara en grupp. Det vore ett farligt prejudikat. Då vill jag invända, att sta- slatsbaneten ju själv gått in för att denna grupp av </w:t>
      </w:r>
      <w:r>
        <w:rPr>
          <w:b/>
        </w:rPr>
        <w:t>kvinnor¹</w:t>
      </w:r>
      <w:r>
        <w:rPr>
          <w:b w:val="0"/>
        </w:rPr>
        <w:t xml:space="preserve"> bör ha hjälp. De ordinarie fö0r gor järnvägstjänstemännens änkor få nämligen hjälp, och riksdagen har gått in för (Forts.) att även änkorna efter icke ordinarie tjänstemän skola få hjälp i någon form.</w:t>
        <w:br/>
        <w:br/>
        <w:t>Det föreligger ända sedan 1920 en riksdagsskrivelse till regeringen om att</w:t>
        <w:br/>
        <w:br/>
        <w:t>denna fråga bör tagas upp. Man kan sålunda säga, att föreningen »Gör godt»,</w:t>
        <w:br/>
        <w:br/>
        <w:t>1 väntan på att denna fråga skall bli utredd, i väntan på att staten skall träda</w:t>
        <w:br/>
        <w:br/>
        <w:t>in för en fråga, som riksdagen i sin skrivelse i viss mån redan uttalat sig för,</w:t>
        <w:br/>
        <w:br/>
        <w:t>tagit till sin uppgift att bispringa änkorna. Jag tycker därför, att en hem-</w:t>
        <w:br/>
        <w:br/>
        <w:t>ställan om stöd åt en sådan förening på sätt och vis är en sak, som borde ligga</w:t>
        <w:br/>
        <w:br/>
        <w:t>staten nära om hjärtat, eftersom man hittills inte haft tid att utreda, hur man</w:t>
        <w:br/>
        <w:br/>
        <w:t>tänkt sig saken ordnad. Det går år efter år i väntan och då den frivilliga hjälpverksamheten under tiden träder emellan, så vore det, såvitt jag förstår, ganska</w:t>
        <w:br/>
        <w:br/>
        <w:t>rimligt, att denna frivilliga hjälpverksamhet under väntetiden finge ett stöd</w:t>
        <w:br/>
        <w:br/>
        <w:t>av staten. De 10,000 kronor, som begäras, äro visserligen pengar, särskilt i</w:t>
        <w:br/>
        <w:br/>
        <w:t>dessa tider, då man ju nekar allt vad man överhuvud kan neka till, men om man</w:t>
        <w:br/>
        <w:br/>
        <w:t>tar i betraktande den nytta, som ett stöd till denna förening verkligen skulle medföra, så tror jag man måste säga, att det vore väl använda pengar. Och</w:t>
        <w:br/>
        <w:br/>
        <w:t>då jag känner mig mycket övertygad om den saken, herr talman, vill jag för</w:t>
        <w:br/>
        <w:br/>
        <w:t>min del yrka bifall till reservationen.</w:t>
      </w:r>
    </w:p>
    <w:p>
      <w:pPr>
        <w:pStyle w:val="Heading2"/>
      </w:pPr>
      <w:r>
        <w:t>2. Herman Kvarnzelius (Folkpartiet, man)</w:t>
      </w:r>
    </w:p>
    <w:p>
      <w:r>
        <w:rPr>
          <w:b w:val="0"/>
        </w:rPr>
        <w:t xml:space="preserve">Herr talman! Naturligtvis är detta en förening, som skötes på sådant sätt, att man gärna skulle vilja vara med om att ge bidrag till densamma under förutsättning, att det inte, som </w:t>
      </w:r>
      <w:r>
        <w:rPr>
          <w:b/>
        </w:rPr>
        <w:t>fröken²</w:t>
      </w:r>
      <w:r>
        <w:rPr>
          <w:b w:val="0"/>
        </w:rPr>
        <w:t xml:space="preserve"> Hesselgren mycket riktigt anmärkte, skulle bli ett prejudikat, enligt min mening ett mycket dyrbart prejudikat, ty vilken förening som helst skulle väl sedermera med precis samma skäl, som </w:t>
      </w:r>
      <w:r>
        <w:rPr>
          <w:b/>
        </w:rPr>
        <w:t>fröken²</w:t>
      </w:r>
      <w:r>
        <w:rPr>
          <w:b w:val="0"/>
        </w:rPr>
        <w:t xml:space="preserve"> Hesselgren här åberopat, kunna komma och begära bidrag av staten. I de allra flesta fall skulle de kunna göra det med mycket större fog än denna förening, Just därför att det här dock gäller statstjänare, som bildat denna förening, från vilken bidrag utgå till behövande änkor, ett i och för sig givetvis mycket behjärtansvärt ändmål. Men jag säger ännu en gång, att det prejudikat, som man skulle skapa genom att bifalla denna motion, naturligtvis finge till resultat, att det komme massor av föreningar, som kunde åberopa betydligt mer ömmande omständigheter än denna förening 1 detta fall kunnat repliera på, när den begärt att få statsbidrag för att utöva välgörande verksamhet. Det är just med tanke därpå som jag för min del, ehuru jag naturligtvis skänker mitt varmaste erkännande åt föreningens verksamhet, likväl måste ställa mig avvisande till motionen. Det är inte alls på grund av någon avoghet mot föreningen. Jag tycker tvärtom, att den är alldeles utmärkt, jag beundrar dem, som satt igång verksamheten, och jag beundrar den solidaritet, som tar uttryck i den välgörenhet, vilken man på detta sätt åstadkommer. Men fastän jag hyser dessa välvilliga känslor för föreningen, så säger mig mitt sunda förnuft, att ett bifall till motionen innebure, att man skulle beträda en väg, vars räckvidd man i närvarande stund ej på något sätt är i stånd att överblicka, och därför måste jag yrka bifall till utskottets avstyrkande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642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