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1904</w:t>
      </w:r>
    </w:p>
    <w:p>
      <w:r>
        <w:rPr>
          <w:b/>
        </w:rPr>
        <w:t xml:space="preserve">Datum: </w:t>
      </w:r>
      <w:r>
        <w:t>1931-05-08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Winkler (–, man)</w:t>
      </w:r>
    </w:p>
    <w:p>
      <w:r>
        <w:rPr>
          <w:b w:val="0"/>
        </w:rPr>
        <w:t>Herr talman, mina herrar! Man skulle kanske kunnat vänta, att debatten nu skulle vara slut, och att vi skulle kunna få gå hem. Det föreföll emellertid som herr Engberg, när han nu för en stund sedan hade ordet, ville anse att hans anförande skulle vara det sista i afton, och då kunde jag inte låta bli att begära ordet.</w:t>
        <w:br/>
        <w:br/>
        <w:t>Jag tycker, att hans uppträdande här är litet för mycket diktatoriskt för att vara i riksdagen, där vi allesammans ha lika mycket att säga till om. Avgörande för saken är sedan, att den som får de flesta rösterna, han segrar. Herr Engberg beskyllde lantmännen för att de ropade på hjälp av staten, men jag vågar undra, om det är så mycket att anmärka på, då ju socialdemokraterna ständigt ropa på hjälp av staten till underhåll av de arbetslösa, vilket underhåll man fordrar skall utgå med kontanter, medelst fast bestämda bidrag för varje vecka. I nödfall finner man sig i att det skall utföras s. k. nödhjälpsarbete för pengarna. Varför behöver man fordra dessa understöd av staten, herr Engberg, varför inte ta av de kassor ni samlat, dessa mycket stora summor, och använda dem först, innan ni ropa på statens hjälp? Vad är anledningen huvudsakligen till arbetslösheten? Jo, den att man vill uppehålla dessa inom vissa fack orimligt höga löner, som göra att vi icke kunna bestå i konkurrensen med utlandet. På grund av de höga produktionskostnaderna kunna vi icke konkurrera med från utlandet importerade varor, och dessa höga produktionskostnader inverka även på vår exportindustri. Detta gör, att den ena industrien efter den andra måste läggas ned. Det har talats så mycket om att vi skola ha samförstånd, men så fort det gäller att göra upp med en politisk motståndare, sådan som socialdemokraterna, då består samförståndet i att man skall acceptera deras linjer. Då det för arbetsgivaren gäller att försöka komma till tals med socialdemokraternas fackföreningar, då heter det alltid: Var så god, betala vad vi begära, annars får ni icke något arbete utfört! Blir det så blockad, heter det sedan: Ni får inte sälja edra varor, ni får heller inte köpa råvaror eller vad annat ni behöver. Min firma i Malmö har befunnit sig i den situationen. Vi ha varit blockerade för både import och export. Man har sagt till oss: Ni får inte köpa och ni får inte sälja några varor, förr än ni klarat upp edert mellanhavande med fackföreningen på det sätt vi beslutat. Det är otrevligt att komma i en sådan situation, men gör man det, får man försöka rida ut stormen. Herr Engberg,</w:t>
        <w:br/>
        <w:br/>
        <w:t xml:space="preserve">ni kan inte pressa de ekonomiska förhållandenas utveckling hur stark ni än är, och även om organisationerna ha 500,000 medlemmar, går det icke i längden, om ni skall föra den taktik ni för. Tro förresten herrarna här, att fackföreningarna skulle ha så stort medlemsantal som de ha, om de skaffat sig medlemmar blott på frivillighetens väg? Nej, tro mig, det skulle de icke. Jag har många erfarenheter om att människor helst inte vilja tillhöra fackföreningen, men de äro tvungna, för att de själva, deras </w:t>
      </w:r>
      <w:r>
        <w:rPr>
          <w:b/>
        </w:rPr>
        <w:t>hustru²</w:t>
      </w:r>
      <w:r>
        <w:rPr>
          <w:b w:val="0"/>
        </w:rPr>
        <w:t xml:space="preserve"> och barn skola få vara i fred. De offra intill 100 kronor om året, ja, inom vissa fack t. o. m. mera, för att få vara i fred. Hittills har ju kunnat visas, att varje gång ett avtal gått ut, så ha ni skaffat dem mera betalt. Men nu, när de ekonomiska resurserna äro så pass uttömda som de ha blivit, är det kanske inte så lätt att bibehålla dessa stora skaror i fackföreningarna. De flesta komma att ge sig därifrån, om ni inte kunna visa, att ni kunna skaffa dem mera betalt. Tror herr Engberg, att man kan pressa ut mera pengar av en arbetsgivare, än han kan skaffa? Vi se varje dag i tidningarna uppgifter på företag, som måste lägga ned sin tillverkning. Senast i dag ha vi ju sett, att ett gammalt stort glasbruk har måst nedläggas. Jag har i olika företag, vari jag är intresserad, haft många konflikter med fackföreningarna, och jag har haft många underhandlingar med dem. Deras krav är: Ni får inte sysselsätta några arbetare, som icke tillhöra fackföreningen, ni får inte lov att skaffa er arbetare, om ni betalar lägre lön än vi bestämma. Nu finns visserligen $ 23, som Jag läst många gånger och diskuterat. Men ni säga: Var god och tag bort $ 23, ni kan ändå i praktiken inte tillämpa den. Jag vill säga, att arbetsgivarföreningen 1 många fall har varit för släpphänt. Man skulle på detta sätt kunna plocka ut vilken arbetsgivare man vill och ruinera honom, om inte arbetsgivarna hade en stark sammanslutning. Om herrarna observera vad arbetsgivarföreningen själv sagt i ett yttrande, som är bifogat lagutskottets utlåtande, så finna herrarna, att denna förening också tycker, att det nu gått för långt och att man inte får lov att tolerera det längre. Vid detta yttrande äro fogade en del bilagor med exempel på trakasserier och kränkningar av tredje mans rätt. Jag har själv både i Malmö och Stockholm bevittnat dylikt. Jag har gått in i blockerade butiker. Man har ju inte försökt direkt att hindra mig. Man har inte använt våld direkt, ty polis har ofta posterat i närheten. Man har emellertid räckt fram en arm eller en hand från varje håll och försökt göra sitt bästa för att omintetgöra besöket i butiken. Man har vidare pratat litet dumheter och delat ut dessa blockadlappar, för vilka man inte har någon användning, då man ju känner till deras innehåll. Det är, mina herrar, icke så farligt med den saken. Hur många är det dock inte, som av fackföreningarna med våld tvingats in som medlemmar i föreningen? Ni kunna gärna taga in hur många som helst, men ni ska inte få lov att använda våld, tycker jag, när ni skola skaffa medlemmar. Fackföreningarna böra rekryteras på frivillighetens väg, och även icke fackföreningsmedlemmar skola väl hava rättighet skaffa sig arbete.</w:t>
        <w:br/>
        <w:br/>
        <w:t>Herr Carlström har blivit angripen för sitt anförande. Han talade rent språk om hur det förhåller sig. Men det är ju så, att fackföreningarnas organ på landsbygden inte äro lika starka som de i städerna. På landsbygden bo folk inte så samlade. Det är i alla fall så, att om man på landsbygden utom vad till jordbrukets drift hör skall ha något arbete utfört, så måste man betala de av fackföreningarna föreskrivna lönerna. Det är många, som skulle vilja få en del arbeten utförda, blott man kunde få det gjort till drägligt pris. Herr Carlström har rätt i, att det fordras av fackföreningarna så stor dagpenning eller så höga ackord, att man har inte råd att bygga eller förbättra de många bostäder, som äro behövliga för lantarbetarna. På grund av de höga kostnaderna kan man alltså inte i samma utsträckning som eljest varit möj-</w:t>
        <w:br/>
        <w:br/>
        <w:t>ligt tillmötesgå dessa arbetares krav på bättre bostäder. Det tillåter helt enkelt inte lantmännens ekonomi. Även vi i städerna skulle vilja göra utvidgningar och förbättringar, men vi orka heller inte med det, då vi måste betala fackföreningarnas nu allt för högt uppdrivna löner inom byggnadsfacket. Så ha vi också att betala våra medlemsavgifter till arbetsgivareföreningens kampkassor. Vidare ha vi att betala höga skatter. Dessa skatter gå ju delvis till fackföreningarna, då det skall utbetalas underhåll av statsmedel till industriarbetare, som icke kunna få arbete till de av fackföreningarna fastställda lönerna. Vad är det som skall reglera priset? Det måste väl huvudsakligen vara tillgång och efterfrågan. Kunde man inte försöka att ordna det så i fackföreningarna, att man vore med om högre avlöning till arbetarna under goda tider och lägre under depressionstider. Det tror jag vore ett bra system. Man har försökt att få arbetarna att bli ekonomiskt intresserade i företaget, men det går inte. Under goda år skulle det väl gå utmärkt, men när dåliga tider komma, då säga de: vi vilja inte finna oss i att vinstandelen skall minskas.</w:t>
        <w:br/>
        <w:br/>
        <w:t>Här skulle vara mycket mera att säga, men det tjänar väl inte mycket till. Här är sagt, herr Engberg, både av er och herr Johanson i Stockholm, att ni tolerera inte att fackföreningarna bli så och så behandlade, men ni begära att andra grupper skola tillåta, att de bliva behandlade av fackföreningarna precis hur som helst. Ni upphäva lagar och förordningar, ni skicka ut cirkulär till en massa konsumenter: Ni får inte köpa där och där. Ni skicka också befallningar till säljare — varpå vi hörde exempel senast i dag från Norrland — att de icke få sälja till den och den. Jag anser, att fackföreningarna absolut icke skola ha rättighet att bestämma, vem jag skall sälja till och vem jag skall köpa av; det vill jag ha rättighet att bestämma själv. Det är vad vi vilja ha fram. Fackföreningarna må gärna existera. De ha gjort mycket gott, och de skulle kunna göra ännu mera gott, om de ville hålla sig på mattan men läte bli att försöka trakassera hela det övriga svenska folket, läte bli att trakassera också lagstiftarna. Ty det är ju på det sättet, att dessa inte utan skarpa förebråelser få stifta de lagar, som man med rätta anser vara de för landet bästa.</w:t>
        <w:br/>
        <w:br/>
        <w:t>Den debatt som förts i dag, har förts från början på det sätt, som vi hört, för att skrämma oss andra till att icke inslå på den väg, som vi anse riktig och nyttig. Man vill att vi skola ge tappt, då det ju ändå är fackföreningarna som i sista hand bestämma. Det får man väl ändå säga, att fackföreningarna bestämma alltför mycket och använda sin makt på ett otillbörligt sätt. Det var väl ingen som kunde tro, när fackföreningarna började att samla arbetarna, vilka många gånger voro mycket betryckta, i sammanslutningar och till sammanhållning, att, när fackföreningarna uppnått en maktställning, sådan som den vari de nu befinna sig, de skulle använda denna makt på sätt som nu verkligen sker. Vilja icke fackföreningarna börja taga hänsyn till vad lagen tillåter, vilja de icke respektera varje människas frihet, och det även när det gäller näringsfriheten, då måste helt enkelt svenska folket stifta lagar till förhindrande av övergrepp. Herr Johanson i Stockholm må tala hur mycket och vackert han vill om att man skall komma till samförstånd utan lagstiftning. Ja, det ha vi försökt så länge, så att vi nu äro släpade så långt på underkanten, att det inte går längre. Det finns inte något mer kvar på den sluttande brädan, herr Engberg, utan vi få försöka att kravla oss upp igen. De ekonomiska förhållandena måste vi väl ändå medgiva taga ut sin rätt. Vilken grund skall man väl annars ställa sig på. Det är alltså inte något egendomligt med den motion som väckts, utan den är fullt berättigad. Jag är övertygad om, att ifall fackföreningarna inte ändra taktik, så måste en sådan lagstiftning som den i motionen åsyftade här i landet dock komma till stånd.</w:t>
        <w:br/>
        <w:br/>
        <w:t>Herr talman! Jag yrkar bifall till den av herr von Geijer m. fl. vid utlåtandet fogade reservationen.</w:t>
      </w:r>
    </w:p>
    <w:p>
      <w:pPr>
        <w:pStyle w:val="Heading2"/>
      </w:pPr>
      <w:r>
        <w:t>2. Karl Kilbom (Sveriges kommunistiska parti, man)</w:t>
      </w:r>
    </w:p>
    <w:p>
      <w:r>
        <w:rPr>
          <w:b w:val="0"/>
        </w:rPr>
        <w:t>Herr talman! Trots att från många håll riktats angrepp mot mig, hade jag inte tänkt yttra mig vidare, men herr Engbergs anförande tvingade verkligen upp mig.</w:t>
        <w:br/>
        <w:br/>
        <w:t>Jag tycker inte, att någon i kammaren skall vara så förvånad över herr Engbergs försök att taga kommandoton här. Det är ett uttryck för hans mentalitet. Det beklagliga för honom är bara, att ingen tager honom på allvar, förmågan svarar inte alltid mot de stora orden. De stora orden gå i dag 1 en riktning, i morgon i en annan. Jag skulle kunna citera hans tal mot mig om Hornper med att säga att cirkus och clown höra alltid tillsammans. Och herrar Engberg och Höglund äro ju goda par numera.</w:t>
        <w:br/>
        <w:br/>
        <w:t>Jag skall emellertid icke använda herr Engbergs metoder, herr talman. Herr Engbergs förklaring, att alla, som inte ha hans uppfattning, icke ha rätt att yttra sig om fackföreningarna, borde föranleda honom att undersöka sin rätt att tala om fackföreningarna. Han borde kanske också erinra sig citatet häromdagen av Victor Adler. Denne hade sagt: Hellre orätt med arbetarna än »rätt» med borgarna. Jag undrar just, om icke berömmet från Otto Järte visar, att herr Engberg uppträder så att han hellre har »rätt» med borgarna än orätt med arbetarna. I övrigt är det rätt typiskt för »marxisten»&gt; Engberg, att han förklarar högerns aktion mot fackföreningsrörelsen som resultat av herr Järtes personliga inverkan. Eljest är det för var och en uppenbart, att högerns aktion är ett uttryck för den stegrade klassmotsättningen, att det är ett uttryck för att bourgeoisien nu anser situationen kräva försök till klavbindande av fackföreningsrörelsen. Jag skulle f. ö. tro, herr Engberg, att då man talar om, att fackföreningsrörelsen är samhällsbevarande i ett kapitalistiskt samhälle, samtidigt som de allra flesta fackförbunden, i varje fall de av betydenhet, i sina programförklaringar uttala, att de också skola verka för den socialistiska samhällsordningens genomförande, ja, då har man själv förklarat, att man inte har någon rätt att tala — för fackföreningarna. För övrigt turnerade herr Järte rätt skickligt, då han ställde herr Engbergs och Socialdemokratens uttalande mot landsorganisationens ordförandes uttalande. Om någon gjort en otjänst mot fackföreningsrörelsen, så är det nämligen herr Engberg här i kväll. Herrarna minnas, att en gång i tiden tidningen Socialdemokraten under Engbergs ledning var mondismens främste representant här i landet. I går eller i förrgår förklarade herr Engberg i samma Socialdemokraten, att mondismen har gjort — bankrutt. Cirkulation från början till slut, så hastig att folk icke hinner följa den ens med ögonen! Det anförda räcker åt herr Engberg. Om han för framtiden skall polemisera, så bör han vara inne och höra på vad de säga. Då skulle han slippa att göra sig skyldig till de misstag, som kammarens ledamöter höra honom göra. Jag har exempelvis i dag icke sagt, att socialdemokratien är skarprättare mot fackföreningsrörelsen, förrädare mot den. Jag har sagt att socialdemokraterna borde taga under övervägande, huruvida icke sådana uttalanden som bland annat de, vilka herr Engberg gjort, giva högern vatten på ar kvarn, giva den vapen i dess försök att komma fackföreningsrörelsen till livs.</w:t>
        <w:br/>
        <w:br/>
        <w:t>Herr Carlström har uppenbarligen missförstått mig. Jag har icke uttalat förvåning över, att man från de borgerligas sida försöker komma fackföreningarna till livs. Jag har sagt, att det är en given följd, att de borgerliga från sina klassmässiga utgångspunkter göra det. Jag har emellertid också förklarat, att det är ingenting annat än politiskt hyckleri, då man tager upp de små »missgrepp» som här och var till äventyrs gjorts från fackföreningshåll,</w:t>
        <w:br/>
        <w:br/>
        <w:t>men samtidigt förtiger det faktiska upphävande av näringsfriheten som arbetsköparna genomföra, förtiger det arbete, som bondeförbundets politiska och fackliga organisationer bedriva för att upphäva näringsfriheten o. s. v. Jag anförde en rad exempel på det. Allt detta, förklarade jag, herr Carlström, bevisar att det icke är näringsfriheten man vill slå vakt om, utan att det är fråga om en klasslagstiftning mot svenska arbetarklassens massorganisationer, fackföreningarna.</w:t>
        <w:br/>
        <w:br/>
        <w:t>Jag finner det alldeles naturligt, att den jordbruksarbetande befolkningen organiserar sig. Det förvånar mig, att den icke kommit att göra det tidigare. Jag tror att dess framtid blir bättre på det sättet, förutsatt, att jordbrukarna gå tillsammans med arbetarklassen, med vilken de ha gemensamma intressen, och icke utgöra en svans åt ett parti, vilket ingenting annat är än kapitalismens handgångne män i politiskt avseende. Kapitalismen är den svenska jordbrukarklassens liksom arbetarklassens fiende. I gemensam kamp med arbetarklassen mot dessa fiender tror jag, att den svenska jordbrukarklassen måste söka sin framtid.</w:t>
      </w:r>
    </w:p>
    <w:p>
      <w:pPr>
        <w:pStyle w:val="Heading2"/>
      </w:pPr>
      <w:r>
        <w:t>3. Algot Törnkvist (Socialdemokraterna, man)</w:t>
      </w:r>
    </w:p>
    <w:p>
      <w:r>
        <w:rPr>
          <w:b w:val="0"/>
        </w:rPr>
        <w:t xml:space="preserve">Herr talman! Det kan icke vara sant, att förhållandena på det sociala stridsfältet äro värre nu än de voro vid fackföreningsrörelsens början. Vad som sagts i det stycket i den långa debatt, som hållits i natt, kan icke förklaras på annat sätt, än att man måste hålla uppe en stämning mot fackföreningsrörelsen på det håll, som framförallt herr Järte representerar. Jag säger med avsikt för ögonblicket icke herr Lindman. Jag har en ganska lång personlig erfarenhet rörande fackföreningsrörelsens verksamhet. Jag kan för min del alldeles bestämt vittna, att det icke alls är på det sätt, som herr Järte et consortes vilja göra gällande. Vad som i det stycket förvillar, torde vara den omständigheten, att medan de fackligt organiserade arbetarna för 25—30 år sedan voro de färre och de icke organiserade de många, så är det väl nu tvärtom. Förhållandena hava här blivit helt och hållet omkastade. Det är inte heller sant, vad som uttalades, att arbetarna ha tvingats in i fackföreningsrörelsen. Även i detta stycke tror jag man kan säga, att man vänt saken upp och ned. Jag var för närmare 30 år sedan med som agitator. Då var det inte ovanligt att man blev stenad av arbetarna själva och jagad från platsen. Hur var det möjligt att tvinga folk in i fackföreningsrörelsen på den tiden. Om sådant tvång nu förekommer måste det starkt lokaliseras. Det måste lokaliseras till städerna, kanske till vissa yrken där, och framför allt måste det till tiden begränsas, nämligen till de allra senaste åren. Jag kan ge kammaren vidare exempel på att det fackförbund, som för 25 år sedan var det procentuellt starkaste, hade 95 procent av sina medlemmar på landsbygden. Det är ett vittnesbörd om, att det talesätt man här fört, icke återger den verkliga utvecklingen. Det »tvång», som herrarna säga har förekommit på den sida jag tillhör, det har, mina herrar, sin verklighet på den andra sidan och den är just det allvarligaste av allt. Man får nämligen i bolagsarkiv och bolags årshandlingar se långa namnlistor över människor, som äro prickade på grund av strejk eller lockout. Det är </w:t>
      </w:r>
      <w:r>
        <w:rPr>
          <w:b/>
        </w:rPr>
        <w:t>flickor²</w:t>
      </w:r>
      <w:r>
        <w:rPr>
          <w:b w:val="0"/>
        </w:rPr>
        <w:t xml:space="preserve"> och fruar, ungkarlar och familjeförsörjare som figurera 1 de långa listorna. De äro upptagna med fullständiga förnamn, med födelseår och födelsedatum, längd och vikt, höll jag på att säga. Man har förfarit så noggrant, på det att vederbörande prickade skall kännas igen. Hur verkar detta? Det verkar inte bara hårt, därför att det träffar vederbörande personer, det verkar dubbelt hårt, därför att slikt sker hemligt. Ingen förmår att tränga in i och undersöka kanalerna. Man kan inte få veta, varför vederbörande prickats. Detta bör man kunna ställa upp på den andra sidans skuldkonto. Herrarna tala om, att en strejkbrytare möjligen fått en, förlåt uttrycket, örfil. Det skulle vara hyckleri,</w:t>
        <w:br/>
        <w:br/>
        <w:t>från den sida, jag närmast sympatiserar med, att säga, att under ett fjärdedels sekel allting har gått lugnt och stilla till väga under varje konflikt. Jag har deltagit i en enda strejk under min hittills tillryggalagda livstid. Det är 27 år sedan. Det gick verkligen inte så lugnt till då, som det gör nu. Det blev dock inga offer vara sig på den ena eller andra sidan. Allt utvecklade sig utan slagsmål och dylikt, men självfallet var det en hård och prövande psykisk spänning. Man höll sig inom rayonen för striden, och det var på det hela taget ett visst gemyt. Men vill man inte tolerera fackföreningarnas verksamhet, så kunna herrarna inte vara övertygade om, att det gemytet håller. Min granne till vänster frågade uttryckligen, som den starka viljemänniska och rättrådiga människa han är, om inte han liksom andra näringsidkare har rättighet att bestämma till vilken han skall sälja sina produkter. Jag chockerades nästan av hans fråga. Från fackföreningshåll har man normaliter icke satt i fråga att icke erkänna sådan rättighet. Jag kan emellertid inte längre känna mig chockerad, sedan jag hört herr Olovson i Västerås läsa upp blockadeirkuläret från Västmanlands lantbrukare. Jag skulle då vilja be herr Winkler ställa frågan antingen till herr Johansson i Bro eller också till herr Olsson i Kullenbergstorp. |</w:t>
        <w:br/>
        <w:br/>
        <w:t>Jag förstår nu, att herrarna tycka jag håller på väl länge, men då jag begärde ordet, så hade jag också den lilla avsikten, att söka förhjälpa oss samtliga till att få bege oss hem i solsken och vackert väder denna morgonstund. Jag skall emellertid nu sluta med att tillråda dem, som känna sig irriterade och upprörda av fackföreningarna, att ställa upp för sig följande mål: Vi skola aldrig hindra arbetarnas föreningsrätt. — Följes den grundsatsen, undgår man att skapa den irriterande stämning på arbetarsidan, som oftast skönjes bakom strider av denna beskaffenhet, en stämning, som man under nattens debatt har kunnat konstatera också hos många talare på den andra sidan.</w:t>
        <w:br/>
        <w:br/>
        <w:t>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