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1931</w:t>
      </w:r>
    </w:p>
    <w:p>
      <w:r>
        <w:rPr>
          <w:b/>
        </w:rPr>
        <w:t xml:space="preserve">Datum: </w:t>
      </w:r>
      <w:r>
        <w:t>1932-03-31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Josef Weijne (Socialdemokraterna, man)</w:t>
      </w:r>
    </w:p>
    <w:p>
      <w:r>
        <w:rPr>
          <w:b w:val="0"/>
        </w:rPr>
        <w:t>Herr talman! Det har i riksdagen upprepade gånger ut-</w:t>
        <w:br/>
        <w:br/>
        <w:t xml:space="preserve">talats bekymmer för de automatiska utgiftsstegringarna, inte minst under den huvudtitel vi nu behandla. Jag vill därför till dagens protokoll ha antecknat, att vi på den nu föreliggande punkten ha att göra med en fråga, där man utan tvekan skulle kunna gå över till en annan ordning och låta riksdagen inte bara besluta om ett förslagsanslag utan också taga ställning till de skolor, som äro föreslagna till ombildning från privata </w:t>
      </w:r>
      <w:r>
        <w:rPr>
          <w:b/>
        </w:rPr>
        <w:t>flickskolor²</w:t>
      </w:r>
      <w:r>
        <w:rPr>
          <w:b w:val="0"/>
        </w:rPr>
        <w:t xml:space="preserve"> till kommunala </w:t>
      </w:r>
      <w:r>
        <w:rPr>
          <w:b/>
        </w:rPr>
        <w:t>flickskolor²</w:t>
      </w:r>
      <w:r>
        <w:rPr>
          <w:b w:val="0"/>
        </w:rPr>
        <w:t xml:space="preserve">. Det som föranleder mig att just nu trycka på detta, är en erfarenhet från min egen hemstad. Där ha stadsfullmäktige med lika röstetal på båda sidor och på grund av ordförandens utslagsröst beslutat inrätta en kommunal </w:t>
      </w:r>
      <w:r>
        <w:rPr>
          <w:b/>
        </w:rPr>
        <w:t>flickskola²</w:t>
      </w:r>
      <w:r>
        <w:rPr>
          <w:b w:val="0"/>
        </w:rPr>
        <w:t>. Jag kan inte hjälpa, att det förefaller mig ganska orimligt, att ordförandens utslagsröst i detta fall inte bara betyder för staden en merutgift på åtskilligt mer än 10,000 kronor utan därtill en merutgift för staten på ungefär dubbla beloppet. Jag har den uppfattningen, att det under de ekonomiskt brydsamma tider, som vi för närvarande befinna oss i, skall finnas synnerligen starka skäl för att öka utgifterna för det högre skolväsendet. Och här är det sannerligen ett sådant fall, som är så tveksamt, att man inte bör handla. Enligt mitt förmenande innebure det en starkare garanti för att staten här slapp ifrån allt för starka och onödiga utgiftsstegringar, om riksdagen fick tillfälle att från fall till fall pröva anslagshöjningarna på denna punkt.</w:t>
        <w:br/>
        <w:br/>
        <w:t>Jag har, herr talman, intet yrkande utan har bara till protokollet velat ge uttryck åt dessa synpunkter.</w:t>
      </w:r>
    </w:p>
    <w:p>
      <w:pPr>
        <w:pStyle w:val="Heading2"/>
      </w:pPr>
      <w:r>
        <w:t>2. Otto Holmdahl (Lantmanna- och borgarepartiet inom andrakammaren, man)</w:t>
      </w:r>
    </w:p>
    <w:p>
      <w:r>
        <w:rPr>
          <w:b w:val="0"/>
        </w:rPr>
        <w:t xml:space="preserve">Herr förste vice talman! Om jag rätt uppfattade den föregående ärade talaren, så menade han, att det vore önskvärt, att den befogenhet, som Kungl. Maj:t nu har att i administrativ väg i enlighet med de grunder, som riksdagen själv fastställt, besluta om upprättande av kommunala </w:t>
      </w:r>
      <w:r>
        <w:rPr>
          <w:b/>
        </w:rPr>
        <w:t>flickskolor²</w:t>
      </w:r>
      <w:r>
        <w:rPr>
          <w:b w:val="0"/>
        </w:rPr>
        <w:t xml:space="preserve">, skulle upphöra och att i varje särskilt fall riksdagen skulle pröva, om en kommunal </w:t>
      </w:r>
      <w:r>
        <w:rPr>
          <w:b/>
        </w:rPr>
        <w:t>flickskola²</w:t>
      </w:r>
      <w:r>
        <w:rPr>
          <w:b w:val="0"/>
        </w:rPr>
        <w:t xml:space="preserve"> skulle upprättas. Jag vill gentemot den tanken säga, att den strider fullständigt mot motsvarande anordningar på liknande områden. För de kommunala mellanskolorna, som äro den närmaste parallellen, har riksdagen beslutat grunder och principer, efter vilka en kommun, ett skoldistrikt kan besluta upprätta sådana skolor, och ifall villkoren äro uppfyllda äger Kungl. Maj:t pröva saken och i administrativ väg besluta om sådana skolors upprättande. När riksdagen fattade beslut om de kommunala </w:t>
      </w:r>
      <w:r>
        <w:rPr>
          <w:b/>
        </w:rPr>
        <w:t>flickskolorna²</w:t>
      </w:r>
      <w:r>
        <w:rPr>
          <w:b w:val="0"/>
        </w:rPr>
        <w:t xml:space="preserve">, så är det självfallet, att riksdagen i och med detta beslut, som avsåg att stabilisera förhållandena vid </w:t>
      </w:r>
      <w:r>
        <w:rPr>
          <w:b/>
        </w:rPr>
        <w:t>flickskolorna²</w:t>
      </w:r>
      <w:r>
        <w:rPr>
          <w:b w:val="0"/>
        </w:rPr>
        <w:t xml:space="preserve"> inte bara för lärarkåren utan också för eleverna samt beträffande kursplaner o. s. v., önskade, att denna skolform skulle komma till vidsträcktast möjliga användning. Och det finns givetvis ingen anledning för riksdagen att icke förtroendefullt lägga i Kungl. Maj:ts hand att i varje särskilt fall, där villkoren beträffande elevantal etc. äro uppfyllda, avgöra, om kommunal </w:t>
      </w:r>
      <w:r>
        <w:rPr>
          <w:b/>
        </w:rPr>
        <w:t>flickskola²</w:t>
      </w:r>
      <w:r>
        <w:rPr>
          <w:b w:val="0"/>
        </w:rPr>
        <w:t xml:space="preserve"> skall upprättas. Herr Weijne vet mer än väl, att vad som skapat sådana förhållanden, som herr Weijne berörde, det är, att det verkligen kommit en alltför stor dosis politik i hela denna fråga. Om denna fråga bedömdes sakligt, om den bedömdes efter skolväsendets och ungdomens eget behov, så är det självfallet, att det är lika önskvärt, att privata </w:t>
      </w:r>
      <w:r>
        <w:rPr>
          <w:b/>
        </w:rPr>
        <w:t>flickskolor²</w:t>
      </w:r>
      <w:r>
        <w:rPr>
          <w:b w:val="0"/>
        </w:rPr>
        <w:t xml:space="preserve"> ombildas till kommunala </w:t>
      </w:r>
      <w:r>
        <w:rPr>
          <w:b/>
        </w:rPr>
        <w:t>flickskolor²</w:t>
      </w:r>
      <w:r>
        <w:rPr>
          <w:b w:val="0"/>
        </w:rPr>
        <w:t>, som det är önskvärt att på en ort, som har tillräckligt mycken ungdom, upprättas en kommunal mellanskola.</w:t>
        <w:br/>
        <w:br/>
        <w:t>Det är mycket beklagligt, att det gått politik i denna fråga. Man kan icke Ang. anslag</w:t>
        <w:br/>
        <w:br/>
        <w:t xml:space="preserve">göra gällande, att här behöver riksdagen kontrollera varje enskilt fall. Vad till kommunala det gäller, mina herrar, är icke att upprätta nya läroanstalter, utan det gäller </w:t>
      </w:r>
      <w:r>
        <w:rPr>
          <w:b/>
        </w:rPr>
        <w:t>flickskolor²</w:t>
      </w:r>
      <w:r>
        <w:rPr>
          <w:b w:val="0"/>
        </w:rPr>
        <w:t xml:space="preserve"> helt enkelt, att befintliga </w:t>
      </w:r>
      <w:r>
        <w:rPr>
          <w:b/>
        </w:rPr>
        <w:t>flickskolor²</w:t>
      </w:r>
      <w:r>
        <w:rPr>
          <w:b w:val="0"/>
        </w:rPr>
        <w:t xml:space="preserve"> skola få en större stadga, en likvärdig (Förts.) kursplan och att skolgången i dessa läroanstalter skall bli billigare för eleverna, att lärarna skola få en mera tryggad ställning etc., allt syftemål, som ju äro utomordentligt behjärtansvärda. Hade det inte kommit politik i denna fråga så hade ingen människa fallit på den idén, att icke kommunala </w:t>
      </w:r>
      <w:r>
        <w:rPr>
          <w:b/>
        </w:rPr>
        <w:t>flickskolor²</w:t>
      </w:r>
      <w:r>
        <w:rPr>
          <w:b w:val="0"/>
        </w:rPr>
        <w:t xml:space="preserve"> borde få inrättas i administrativ väg lika väl som kommunala mellanskolor. Jag vill endast göra detta uttalande till protokollet, och jag hyser den förhoppningen, att det inte är långt till den tidpunkten, då den politiska inställningen till denna fråga kommer att försvinna och kommunerna och de olika partierna komma att bedöma frågan från sakliga synpunkter och icke från politiska partisynpunkter. Det finns för övrigt kommuner 1 riket, där man haft socialdemokratisk majoritet, men där man i alla fall bedömt denna fråga fullkomligt sakligt och därför kommit att gemensamt gå in för önskemålet att stabilisera sitt skolväsende på detta område. Jag har, herr talman, velat göra detta uttalande, därför att jag anser det ytterst olyckligt, om utvecklingen ginge i den riktningen, att riksdagen skulle varje år diskutera dessa rent lokalt begränsade frågor. Det bör såsom hittills få ligga i Kungl. Maj:ts hand att i dessa angelägenheter fatta beslut i enlighet med de av riksdagen fastställda direktiven.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1931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