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795</w:t>
      </w:r>
    </w:p>
    <w:p>
      <w:r>
        <w:rPr>
          <w:b/>
        </w:rPr>
        <w:t xml:space="preserve">Datum: </w:t>
      </w:r>
      <w:r>
        <w:t>1937-04-14</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Gunnar Myrdal (Socialdemokraterna, man)</w:t>
      </w:r>
    </w:p>
    <w:p>
      <w:r>
        <w:rPr>
          <w:b w:val="0"/>
        </w:rPr>
        <w:t>Herr talman! Jag saknar inte blick för de praktiska skäl, som anförts för utskottets förslag. För mig är det viktigaste praktiska skälet att frågan är så relativt obetydlig — man bör ju, som också här framhållits, inte lägga ner någon större möda på att tala och tänka över obetydliga ting i en värld, där så många stora och väsentliga ting behöva förändras. Här i kammaren diskuteras emellertid rätt ofta även relativt obetydliga ting, och vi ha ju nu tagit oss före att lägga upp en ganska stor principiell debatt om frågan huruvida vi skola ha ett obligatoriskt civiläktenskap eller inte.</w:t>
        <w:br/>
        <w:br/>
        <w:t>Jag skulle vilja göra mitt lilla bidrag till denna debatt huvudsakligen genom att framföra en synpunkt, som jag tycker har blivit undanskymd, men jag vill förutskicka, att mina huvudsakliga skäl, när jag funnit motionärernas och reservanternas yrkande riktigt, äro de principiella synpunkter, som här framlagts av herr Lindström och herr Sandegård. Det är här fråga om ett borgerligt rättsförhållande. Det är inte en uppfinning av i dag, utan det har genom årtionden hävdats av de högsta auktoriteter, att det då vore principiellt riktigt, logiskt, naturligt och önskvärt att ett sådant rättsförhållande stiftades och stadfästes inför borgerlig myndighet, såvida det inte finns några särskilda skäl för motsatsen.</w:t>
        <w:br/>
        <w:br/>
        <w:t>Därtill kommer ett skäl, som herr Sandegård särskilt tryckte på. Om jag skulle leva mig in 1 den föreställningen att jag vore präst och, herr Gustavson, en präst som tog sitt kall på allvar, en »troende» präst, som befolkningen säger, så skulle jag finna mitt samvete illa och oberättigat kränkt, om Jag skulle vara pliktig att viga samman människor, som voro alldeles ointresserade för mitt samfund, ja, som kanske visade en öppen fientlighet mot detta samfund, eller vara tvingad att välsigna en förening, som jag utifrån mitt samfunds dogma måste ogilla. Jag ser intet skäl varför vi skulle lägga detta samvetstvång på prästerskapet. Vi veta, att det för många även högt uppsatta talesmän för prästerskapet kännes vara ett tvång. Jag ser så mycket mindre skäl att lägga detta tvång på prästerskapet, då ju deras frihetsintresse sammanlöper idealiskt med — vad skall jag säga — det borgerligt</w:t>
        <w:br/>
        <w:br/>
        <w:t>Jag skulle vidare vilja påpeka, att det icke förhåller sig så, som här från skilda håll sagts, att vi för närvarande ha en valfrihet, om jag nu ser saken från kontrahenternas synpunkt, utan vad vi ha, mina herrar, är ett valtvång! Man ställer den enskilde medborgaren, som vill gifta sig, inför uppgiften att taga ståndpunkt för eller emot det ena eller andra slaget vigsel. Det finns en motsättning mellan kyrklig vigsel och »borgerlig vigsel» — det är ju mycket besynnerligt att den kallas »borgerlig vigsel» — och alla veta vi, att i breda lager fattas en »borgerlig vigsel» som en protest eller en demonstration mot den svenska kyrkan. När siffrorna, som herr Lindström också påpekade, för den kyrkliga vigseln äro så höga i jämförelse med siffrorna för »den borgerliga vigseln», beror detta som alla veta inte därpå, att det finns ett så starkt positivt intresse för den svenska kyrkan hos allmänheten. Vi veta alla, fastän vi kunna tvista om storleksgraden, att en mycket stor del av det svenska folket står likgiltigt eller indifferent inför kyrkan. Nej, den stora siffran beror på att den vanlige medelsvensken inte vill göra en protest och en demonstration mot vår gamla svenska kyrka.</w:t>
        <w:br/>
        <w:br/>
        <w:t xml:space="preserve">Jag skulle i det sammanhanget vilja erinra om att vi i själva verket ha tre vlika slags äktenskap i detta land: de som äro ingångna genom kyrklig vigsel, de som äro ingånga genom »borgerlig vigsel» och slutligen de som vi kalla »Stockholmsäktenskap», d. v. s. de äktenskap, som icke fått någon vigsel alls. Det är förhållandet, när en man och en </w:t>
      </w:r>
      <w:r>
        <w:rPr>
          <w:b/>
        </w:rPr>
        <w:t>kvinna¹</w:t>
      </w:r>
      <w:r>
        <w:rPr>
          <w:b w:val="0"/>
        </w:rPr>
        <w:t xml:space="preserve"> leva tillsammans på ett varaktigt och troget sätt, ofta ha en harmonisk sammanlevnad och även föda barn, utan att de gifta sig. När man här i riksdagen stiftar lagar för rättsförhållandena mellan makar inbördes och mellar föräldrar och barn inom äktenskapet, så ge vi ju uttryck för vår mening, att denna äktenskapsordning också egentligen borde tillämpas på dessa icke fullbordade äktenskap, bland annat — och för mig framför allt — med hänsyn till barnen. Det är en ganska viktig angelägenhet — och för mig det viktigaste praktiska problemet — hur man skall minska antalet av dessa äktenskapslika varaktiga könsförbindelser.</w:t>
        <w:br/>
        <w:br/>
        <w:t>Man frågar sig då efter orsakerna till att de icke legaliseras i större utsträckning. Det är en sak som är mycket outredd; jag kan inte ge svaret på denna fråga och ingen annan heller. Orsaken ligger sannolikt till stor del 1 slöhet och oföretagsamhet. Det beror kanske ibland på en känsla av fattigdom — man föreställer sig att man skall ha fina kläder, när man skall ställa till med giftermål. Det beror naturligtvis också ofta på att de båda kontrahenterna eller en av kontrahenterna, mannen vanligen, icke vill ikläda sig de rättsliga förpliktelser, som följa med ett äktenskap. Men jag vet, att i många fall — fastän ingen vet i hur många fall — är orsaken den, att man å ena sidan har för stark motvilja mot kyrkan och prästen för att vilja gå till prästen, men att man å andra sidan av hänsyn till släktingar och kanske av en viss känsla för den kulturtradition, som kyrkan representerar, heller inte vill göra den protest eller den demonstration emot kyrkan, som ligger i en »borgerlig vigsel». Och i detta psykologiskt tveksamma läge kommer det ofta att hända, att äktenskapets avslutande uppskjutes, trots att samlivet redan börjat. Att samlivet har börjat är, mina herrar, ingen märkvärdighet, ty det gör det i allmänhet före äktenskapen. Här är det bara fråga om att man på grund av denna tveksamhet kommer att skjuta fram äktenskapets ingående, så att det helt enkelt icke kommer att ingås!</w:t>
        <w:br/>
        <w:br/>
        <w:t>För mig är det ganska avgörande, att jag har den känslan, att med ett obligatoriskt civiläktenskap — naturligtvis med rätt och möjlighet för var och en att få äktenskapet välsignat i den kyrka, han tillhör — skulle vi ha</w:t>
        <w:br/>
        <w:br/>
        <w:t>Om obligatoriskt civiläktenskap. (Forts.) lättare att komma till rätta med det stora praktiska problemet hur man skall kunna i större utsträckning registrera och legalisera dessa äktenskapslika, långvariga könsförbindelser. Jag kan i det sammanhanget inte underlåta att påminna, att äktenskapet som samlevnadsform här i landet inte arbetar särskilt förstklassigt. Jag tänker inte då så mycket på att vi av olika tecken att döma och efter egen erfarenhet kunna konstatera, att många äktenskap äro olyckliga, disharmoniska, sönderspruckna, utan jag tänker på sådana förhållanden som att hälften av den vuxna befolkningen lever utom äktenskapet, att 15 procent av de barn, som födas, äro utomäktenskapliga, att en tredjedel av de barn, som födas, äro födda eller åtminstone avlade utom äktenskapet. Det är en stor uppgift att fullständigare genomföra äktenskapets ordning, att bygga under och stödja äktenskapsbildning och familjebildning. I detta stora sociologiska problem, där det blir fråga om helt andra och mycket större reformer, tror jag dock att den lilla juridiskt formella detalj, som här diskuteras, även passar in.</w:t>
        <w:br/>
        <w:br/>
        <w:t>Utskottets ärade ordförande antydde som sin uppfattning, att denna fråga kunde tänkas komma upp i ett annat sammanhang — närmast ifall så skulle hända, att man ifrån prästerligt håll starkare gjorde gällande att man ville ha rätt att pröva om man ville viga eller icke viga. Jag tror att denna fråga måste komma upp även i ett annat sammanhang, nämligen vid behandlingen av den större frågan, huru vi skola kunna bygga grundvalarna för familjelivet fastare.</w:t>
        <w:br/>
        <w:br/>
        <w:t>Bland annat av det skälet att jag tror, att vi, på grund av det valtvång, som man ställer människorna i, ha ett antal, även om det måhända är litet, icke legaliserade äktenskapslika förbindelser, men också med hänsyn till de andra principiella skäl, som här tidigare under debatten anförts, yrkar jag, herr talman, avslag på utskottets hemställan och bifall till den reservation, som är avgiven av herr Berglund m. fl.</w:t>
      </w:r>
    </w:p>
    <w:p>
      <w:pPr>
        <w:pStyle w:val="Heading2"/>
      </w:pPr>
      <w:r>
        <w:t>2. Viktor Egnell (Bondeförbundet, man)</w:t>
      </w:r>
    </w:p>
    <w:p>
      <w:r>
        <w:rPr>
          <w:b w:val="0"/>
        </w:rPr>
        <w:t>Herr talman! Det var med anledning av herr Lindströms anförande som jag begärde ordet. Han gjorde nämligen en anmärkning mot utskottets motivering i den punkt som lyder: »Och i de troligen talrika fall då även kyrklig vigsel önskades på grund av den härmed förenade större högtidligheten eller av religiösa skäl komme den borgerliga vigseln att te sig som en onödig omgång.» När herr Lindström även var inne på 1913 års uttalande av lagberedningen och läste upp en del av det uttalande, som lagberedningen då gjorde, vill jag anföra ett annat ställe i samma yttrande av lagberedningen, där det heter: »Bleve hos oss den borgerliga formen obligatorisk, skulle säkerligen ett stort antal kontrahenter önska att erhålla en kyrklig välsignelse av sitt äktenskap. Särskilt på vår mångenstädes glest befolkade landsbygd bleve det förenat med omgång och kostnader att sålunda vid äktenskaps ingående anlita både prästen och den borgerliga myndigheten. Erinras må ock att, såsom i propositionen till 1908 års riksdag framhölls, allmänt obligatoriskt civiläktenskap hos oss näppeligen kan införas, med mindre tillika så ordnas, att i varje kommun finnes en behörig myndighet för giftermåls förrättande — en organisationsfråga, som för närvarande icke torde kunna lämpligen lösas.»</w:t>
        <w:br/>
        <w:br/>
        <w:t>Där har lagberedningen varit inne på ungefär samma synpunkter som utskottet framför i sin motivering, och jag håller fortfarande före, att det skulle ställa sig mycket besvärligt, åtminstone för folket ute på landsbygden, att använda borgerlig vigsel. Visserligen säger herr Lindström, att man kan anlita exempelvis kommunalordförandena, men jag ber att få försäkra herr Lindström, att jag nästan kan ansvara för att samtliga kommunalordförande</w:t>
        <w:br/>
        <w:br/>
        <w:t>Herr Myrdal anser frågan vara så obetydlig, att det ingenting är att resonera om. Han anser också att det är ett tvång, som inte lämpligen bör läggas på prästerna, att de äro skyldiga att viga alla, som komma till dem och begära vigsel. Jag vill å andra sidan fråga herrarna, om ni anse att det är mera demokratiskt och mera rättvist att tvinga 92 procent av alla dem, som önska ingå äktenskap, att anlita borgerlig vigsel. Hur skulle man ställa sig, om vi skulle komma fram med en motion om att de återstående 8 procenten skulle tvingas att ingå även kyrklig vigsel? Jag tror på mycket goda grunder näppeligen att man på den sidan skulle finna sig i något sådant.</w:t>
        <w:br/>
        <w:br/>
        <w:t>Huvudsumman av det hela anser jag vara, att vi inte skola stadga ett tvång, som är alldeles olämpligt och även oss ovärdigt. Svenska folket bör väl 1 denna fråga såväl som i många andra ha sin frihet, anser åtminstone jag.</w:t>
      </w:r>
    </w:p>
    <w:p>
      <w:pPr>
        <w:pStyle w:val="Heading2"/>
      </w:pPr>
      <w:r>
        <w:t>3. Israel Lagerfelt (–, man)</w:t>
      </w:r>
    </w:p>
    <w:p>
      <w:r>
        <w:rPr>
          <w:b w:val="0"/>
        </w:rPr>
        <w:t>Herr talman! Det har under debatten flera gånger talats om den motion, som väcktes vid förra årets kyrkomöte angående frihet för präst att viga frånskilda, en motion som vi veta blev avslagen av kyrkomötet. Kyrkomötets huvudsakliga motiv för avslag var nog följande.</w:t>
        <w:br/>
        <w:br/>
        <w:t xml:space="preserve">Om en frånskild och en annan komma till sin präst för att ordna om vigsel, eller om två frånskilda komma i samma ärende, skulle prästen bilda sig en uppfattning om huruvida brudparet vore värdigt att få kyrklig vigsel eller icke. Skulle det vara så, att den frånskilde hade varit oskyldig vid upplösandet av det föregående äktenskapet, eller om båda voro frånskilda och varit på samma sätt oskyldiga, kunde man tänka sig att vederbörande präst ansåg dem värda att få kyrklig vigsel. Skulle så vara, att den ena eller båda varit anledning till det föregående äktenskapets upplösning, vore det prästens sak att göra sig till domare över dem och förklara dem ovärdiga att få kyrkans vigsel. Alltså skulle prästen där tvingas att göra sig till domare över andras hjärtan och njurar, om jag nu får använda det uttrycket. Han skulle därigenom komma i ett mycket svårt läge. Även kunde man tänka sig att en för prästen obekant frånskild man blivit lyst med en </w:t>
      </w:r>
      <w:r>
        <w:rPr>
          <w:b/>
        </w:rPr>
        <w:t>kvinna¹</w:t>
      </w:r>
      <w:r>
        <w:rPr>
          <w:b w:val="0"/>
        </w:rPr>
        <w:t xml:space="preserve"> i hans församling. Prästen kan ju då inte veta, hur det står till med hans förhållanden, utan han vore då tvungen att ställa till med en rannsakan, någonting som ingen kan finna lämpligt. Vidare kan det tänkas ett sådant fall, då två personer fått sin lysning avkunnad i en församling, men bege sig med lysningsattesten till en annan plats och där uppsöka vederbörande präst och be att få bli vigda. Prästen kan inte av lysningsattesten avgöra om båda parterna eller en av dem äro frånskilda. Huru skulle han bete sig i detta fall?</w:t>
        <w:br/>
        <w:br/>
        <w:t>Med denna motivering avslog sålunda kyrkomötet den i ämnet väckta motionen.</w:t>
        <w:br/>
        <w:br/>
        <w:t>I en passus i utskottsutlåtandet nederst på sidan 15 läsa vi strax före utskottets motivering följande: »Vi måste för vår del finna obligatoriskt civiläktenskap logiskt, naturligt och önskvärt. Med dess införande trädes ingen behörig kyrkans rätt för nära. Det skulle icke utesluta rätt för dem, som så önskade och begärde, att till den borgerliga vigseln erhålla kyrkans välsignelse.&gt; Beträffande dessa som »önskade och begärde» kyrkans välsignelse skulle emellertid prästen stå i fullkomligt samma svårigheter, om detta skulle bli lag, som prästen står i under nuvarande förhållanden. Den saken blir inte på något sätt avhjälpt eller förbättrad genom en sådan anordning som motionen föreslår.</w:t>
        <w:br/>
        <w:br/>
        <w:t>Jag ber, herr talman, att få ansluta mig till herr Wangsons uttalande nyss om att motionärernas förslag minskar den frihet, som nu gäller i landet vid ingående av äktenskap. Vi ha, såsom det framhölls, att välja mellan borgerlig och kyrklig vigsel. I fråga om den kyrkliga vigseln ha ju de, som icke tillhöra vår svenska kyrka, rätt att begära vigsel av den präst, som tjänstgör i den församling de tillhöra. De som tillhöra friare fromhetssammanslutningar ha rätt att få vigsel av sin församlingsföreståndare. Något tvång kunna vi därför ej anse föreligga.</w:t>
        <w:br/>
        <w:br/>
        <w:t>När herr Lindström anförde ur statistiken, att omkring 92 procent av alla äktenskap avslutas i kyrklig form och endast ungefär 8 procent i borgerlig form, så förklarade herr Lindström att detta berodde på svärmödrar, slentrian med mera sådant. Det beror på från vilken sida man ser det. Man kan likaväl tänka sig att svärmödrar äro kyrkofientliga eller i varje fall inte direkt uppmuntra till kyrklig vigsel. Och slentrian kan finnas på vilken sida som helst. Men jag tror att jag skall be att få komplettera herr Lindströms statistik med att påpeka det faktum, att först, när det borgerliga äktenskapet blev lagstadgat och tillåtet såsom valfritt, var det ganska många, som använde denna form för vigseln, men frekvensen av borgerliga äktenskap har, om jag inte minns fel, avtagit avsevärt under de senare åren.</w:t>
        <w:br/>
        <w:br/>
        <w:t>Herr talman! Jag skall be att få yrka bifall till utskottets hemställan.</w:t>
      </w:r>
    </w:p>
    <w:p>
      <w:pPr>
        <w:pStyle w:val="Heading2"/>
      </w:pPr>
      <w:r>
        <w:t>4. Rickard Lindström (Socialdemokraterna, man)</w:t>
      </w:r>
    </w:p>
    <w:p>
      <w:r>
        <w:rPr>
          <w:b w:val="0"/>
        </w:rPr>
        <w:t>Herr Velander, som är en av de ledamöter i första lagutskottet, som undertecknat utskottsutlåtandet, har givit en principiell tolkning av innebörden i detta utlåtande. En annan av undertecknarna av samma utskottsutlåtande, herr Otto Wangson, har givit en annan, diametralt motsatt, tolkning av innebörden i samma utlåtande. Nu skulle jag, herr talman, mycket gärna vilja veta, om den, som röstar för utskottets förslag, röstar för herr Velanders tolkning eller för herr Wangsons!</w:t>
      </w:r>
    </w:p>
    <w:p>
      <w:pPr>
        <w:pStyle w:val="Heading2"/>
      </w:pPr>
      <w:r>
        <w:t>5. Olof Bergqvist (Högerns riksdagsgrupp, man)</w:t>
      </w:r>
    </w:p>
    <w:p>
      <w:r>
        <w:rPr>
          <w:b w:val="0"/>
        </w:rPr>
        <w:t>Herr talman! Med hänsyn till den långt framskridna tiden skall jag försöka att fatta mig ganska kort.</w:t>
        <w:br/>
        <w:br/>
        <w:t>Då vill jag först framhålla och understryka vad som redan förut har påvisats, att icke något folkkrav på ändring av den nuvarande äktenskapslagstiftningen framförts. Såvitt man kan förstå, är man i allmänhet nöjd med den valfrihet, som nu förefinns att få anlita antingen en präst att förrätta vigseln eller också en borgerlig myndighet. Denna ordning innebär ju onekligen en frihet, och jag tycker, att vi böra värna om den frihet, vi ha kvar i vårt land. Det sker så många inskränkningar i friheten på olika områden, men den frihet, som vi kunna bevara, tycker jag, att vi också böra söka slå vakt om.</w:t>
        <w:br/>
        <w:br/>
        <w:t>Kommer det obligatoriska civiläktenskapet att införas, så blir det ett tvång för alla, som vilja träda in i äktenskapet, och vigas av borgerlig myndighet. Det finns icke längre någon möjlighet att få välja den kyrkliga vigseln annat än såsom en efterföljande välsignelseakt, huru gärna kontrahenterna än skulle önska det. En ärad talare har emellertid sagt här, att det icke är sant, att det finns någon frihet nu utan vad som existerar är valtvång. Man måste välja mellan två möjligheter. Ja väl, men nog förefaller det mig att vara en rätt egendomlig uppfattning av tvång. Hittills har man åtminstone uppskattat det såsom värdefullt, att man icke var hänvisad bara till en möjlighet utan hade frihet att handla efter sitt eget gottfinnande. Men det är ju så i debatter, att om man är ivrig att försvara en sak, man nog ofta tar till skäl, som icke äro så fullt plausibla.</w:t>
        <w:br/>
        <w:br/>
        <w:t>Vidare vill jag säga, att det enda verkliga skäl, som jag hört under debatten, är det principiella skälet. Man säger, att äktenskapet är en borgerlig in-</w:t>
        <w:br/>
        <w:br/>
        <w:t>Om obligatoriskt civiläktenskap. (Forts.) rättning, och det förnekas ingalunda. Det har jag för min del vetat ända från det jag var en ung man, och det få vi erkänna alla, men därav följer icke med nödvändighet, att det skall vara en borgerlig myndighet, som förrättar vigseln. Att driva principen så långt, det kan ju bli rena doktrinarismen och den brukar i allmänhet icke ha någon hög kurs i den allmänna uppfattningen. Naturligtvis, om det är nödvändigt, måste man strängt hålla på principen, men här förefaller det mig icke att vara nödvändigt, ty de civilrättsliga verkningarna av äktenskapet bli precis desamma, om prästen förrättar vigseln eller borgmästaren eller landsfiskalen gör det, och jag har icke hört, att det någonsin har uppkommit någon tvekan om de rättsliga verkningarna av ett äktenskap, vare sig det varit en präst eller en statens representant, som förrättat vigseln. Därför förefaller det mig icke alls föreligga någon nödvändighet att här driva princiven ända till sina yttersta konsekvenser.</w:t>
        <w:br/>
        <w:br/>
        <w:t>Däremot kan man icke neka till att många praktiska svårigheter skulle uppkomma av att man införde det obligatoriska civiläktenskapet. I städerna är det ju lätt att komma till en vigselförrättare, men på landsbygden kan det ha sina svårigheter. Förslaget att man skulle anlita kommunalordförande som vigselförrättare, ställer jag mig ganska tveksam emot. Han står för nära folket och anses som deras kamrat och jämnlike, och jag tror därför icke, att de skulle komma att uppskatta en vigselförrättning, utförd av honom, på samma sätt, som om den utfördes av någon, som intar en annan social ställning. En borgmästare är en annan sak, det är en person, som de se upp till på ett annat sätt. Jag menar icke därmed, att kommunalordförandena ha något dåligt anseende i kommunerna. Tvärtom, de kunna vara förstklassiga personer, men det ligger i folkspykologien, att när det gäller en sådan högtidlig akt, man vill ha någon, som står något över allmänheten.</w:t>
        <w:br/>
        <w:br/>
        <w:t>Skulle det icke kunna genomföras eller anses lämpligt, att man gjorde kommunalordförandena till vigselförrättare, komme i många fall kontrahenterna att få resa långa vägar för att bli vigda. Jag tänker på mitt stift med de stora avstånden. Där skulle det nog möta rätt stora svårigheter. Nu komma de ju till kyrkan. Dit skola de i alla fall och de kunna då bli sammanvidga vid kyrkobesöket. Dessutom händer det icke så sällan, att prästerna resa ut till kontrahenterna och komma till dem i deras hem. Det gör icke en borgerlig vigselförrättare. Han har sitt ämbetsrum; där skall vigseln ske och därmed jämnt. Sålunda tror jag, att den stora allmänheten på landsbygden skulle komma att känna det såsom ganska besvärligt, om den kyrkliga vigseln avskaffades.</w:t>
        <w:br/>
        <w:br/>
        <w:t xml:space="preserve">Om den uttalade ömheten för prästerna vill jag icke säga annat än att det är tacknämligt, att talare ha framhållit den synpunkten, men såsom redan är påpekat av en talare här, skulle prästens ställning knappast bli något lättare även med införande av obligatorisk borgerlig vigsel. Det är många, som skulle vilja ha en kyrklig välsignelse efteråt, och det kan hända, att många frånskilda skulle vilja ha den också. Jag vet exempel på att bruden i ett sådant äktenskap, där makarna varit frånskilda bestämt har hållit på att </w:t>
      </w:r>
      <w:r>
        <w:rPr>
          <w:b/>
        </w:rPr>
        <w:t>hon²</w:t>
      </w:r>
      <w:r>
        <w:rPr>
          <w:b w:val="0"/>
        </w:rPr>
        <w:t xml:space="preserve"> vill ha kyrklig vigsel, och då skulle </w:t>
      </w:r>
      <w:r>
        <w:rPr>
          <w:b/>
        </w:rPr>
        <w:t>hon²</w:t>
      </w:r>
      <w:r>
        <w:rPr>
          <w:b w:val="0"/>
        </w:rPr>
        <w:t xml:space="preserve"> naturligtvis också vilja ha kyrklig välsignelse. I andra fall kan det vara mannen. Kommer så ett sådant par, där bägge eller en av kontrahenterna varit frånskilda, till prästen för att få kyrklig välsignelse, uppkommer precis samma samvetsnöd för prästen.</w:t>
        <w:br/>
        <w:br/>
        <w:t>Det var ett yttrande av herr Lindström, som jag icke kan låta gå alldeles oanmärkt förbi. När utskottet talar om att många skulle komma att anse det som en omgång, om de skulle nödgas vigas borgerligt och sedan få den kyrkliga välsignelsen, så drog herr Lindström därav den slutsatsen, att detta skulle innebära, att de hade en ringaktning för de kyrkliga värdena. Den slutsatsen förstår jag verkligen icke, ty omgången skulle väl icke bestå däri, att de sökte</w:t>
        <w:br/>
        <w:br/>
        <w:t>Här har också en talare sagt, att den statistik, som nu visar en sådan övervikt för de kyrkliga vigslarna, är icke mycket att lita på. Man hänvisar till »slentrian» och sådant, men man säger också, att det kan hända, att det finns fall, när det hos kontrahenterna, eller åtminstone den ene, finns en stark motvilja mot prästen, men att de av hänsyn till släktingar och andra förhållanden i alla fall gå till honom. Nå ja, sådana fall kunna inträffa, det vill jag icke förneka, men jag tror, att de äro ganska sällsynta. Har man en stark motvilja mot prästen, går man nog icke till honom.</w:t>
        <w:br/>
        <w:br/>
        <w:t>Jag förundrar mig visst icke över att denna diskussion har upptagits, men Jag tror verkligen, att man har bedömt den nuvarande ordningen allt för ogynnsamt, och jag för min del kan icke annat än yrka bifall till utskottets hemställan.</w:t>
      </w:r>
    </w:p>
    <w:p>
      <w:pPr>
        <w:pStyle w:val="Heading2"/>
      </w:pPr>
      <w:r>
        <w:t>6. Gustaf Velander (–, man)</w:t>
      </w:r>
    </w:p>
    <w:p>
      <w:r>
        <w:rPr>
          <w:b w:val="0"/>
        </w:rPr>
        <w:t>Herr Lindström ställde en fråga, och den frågan var så bestämd, att jag känner det nästan som om den krävde ett svar. Herr Lindström säger: om man röstar för bifall till utskottets hemställan, blir det då på en motivering, som inrymmer herr Velanders tolkning av utskottets utlåtande, eller på en motivering, som inrymmer herr Wangsons tolkning? Jag är icke riktigt på det klara med var skiljaktigheten ligger mellan dessa båda tolkningar. Jag går 1 varje fall ut ifrån, att herr Wangson i likhet med mig funnit övervägande skäl tala för att motionen bör avslås. Emellertid fattar Jag herr Lindströms fråga så, att han av diskussionen bibragts den uppfattningen, att han bör rösta för utskottets hemställan. Jag tänker mig då, att herr Lindström skulle kunna göra detta utan större självuppgivelse såväl på grund av den uppfattning, som herr Wangson uttalat rörande utskottets motivering, som ock på grund av den uppfattning, jag inlagt i denna motivering. Det skulle dock finnas en annan möjlighet; och även om jag icke är så särskilt angelägen att ge anvisning på den, anser jag dock, att det skulle vara av så stort värde, om herr Lindström röstade för utskottet, att jag skulle finna mig i ett yrkande av herr Lindström om bifall till utskottets hemställan men med uteslutande av dess motivering.</w:t>
        <w:br/>
        <w:br/>
        <w:t>Medan jag har ordet, skall jag tillåta mig beröra ett uttalande av herr Lindström i hans föregående anförande. TI utskottets utlåtande uttalas: »Och 1 de troligen talrika fall då även kyrklig vigsel önskades på grund av den härmed förenade större högtidligheten eller av religiösa skäl komme den borgerliga vigseln att te sig som en onödig omgång.» Herr Lindström fäste stort avseende just vid den punkten och ansåg, att enbart den utgjorde anledning att skärskåda utskottsutlåtandet. Han gjorde därvid gällande, att i den citerade punkten låg en direkt missaktning mot de religiösa värdena. Jag har mycket svårt att förstå en sådan tolkning, då, såsom herr Lindström torde uppmärksamma, orden »onödig omgång», vilket också framgår av ordalydelsen, ansluta sig just till orden »den borgerliga vigseln» och ingenting annat.</w:t>
      </w:r>
    </w:p>
    <w:p>
      <w:pPr>
        <w:pStyle w:val="Heading2"/>
      </w:pPr>
      <w:r>
        <w:t>7. Helge Bäcklund (Socialdemokraterna, man)</w:t>
      </w:r>
    </w:p>
    <w:p>
      <w:r>
        <w:rPr>
          <w:b w:val="0"/>
        </w:rPr>
        <w:t>Herr talman! Vi ha nu både kyrklig och borgerlig vigsel, och vi skulle väl då också kunna tänka på att ordna det för de s. k. fria äktenskapen, som herr Myrdal betecknade som stockholmsäktenskap. Det kan väl vara lika nödvändigt för samhället att ordna detta, framför allt med tanke på kontrahenterna i de fria äktenskapen och deras barn. Jag tycker för min del, att när det nu finns personer, som av vissa anledningar icke vilja ingå vare sig den kyrkliga eller den borgerliga vigseln, vore det väl riktigt att här</w:t>
        <w:br/>
        <w:br/>
        <w:t xml:space="preserve">Jag vet genom mitt arbete i en större </w:t>
      </w:r>
      <w:r>
        <w:rPr>
          <w:b/>
        </w:rPr>
        <w:t>änkeoch²</w:t>
      </w:r>
      <w:r>
        <w:rPr>
          <w:b w:val="0"/>
        </w:rPr>
        <w:t xml:space="preserve"> pupillkassa vilka svårigheter, som vid dödsfall ha uppstått genom s. k. fria äktenskap. När mannen har fallit undan, har </w:t>
      </w:r>
      <w:r>
        <w:rPr>
          <w:b/>
        </w:rPr>
        <w:t>änkan²</w:t>
      </w:r>
      <w:r>
        <w:rPr>
          <w:b w:val="0"/>
        </w:rPr>
        <w:t xml:space="preserve">, om jag så får kalla </w:t>
      </w:r>
      <w:r>
        <w:rPr>
          <w:b/>
        </w:rPr>
        <w:t>henne²</w:t>
      </w:r>
      <w:r>
        <w:rPr>
          <w:b w:val="0"/>
        </w:rPr>
        <w:t>, icke varit berättigad till någon pension och icke barnen heller. Varför skulle icke samhället, om det är intresserat av att få äktenskap till stånd och även en mängd barn, som ju nu är ganska modernt och populärt, då ge åt dessa, som icke vilja gå till präst och icke heller till borgmästare eller vad han nu heter, som förrättar borgerlig vigsel, vissa möjligheter att genom en handling, som de underskriva, få sitt äktenskap rättsligt fastställt på samma sätt som äktenskap både av det kyrkliga och det borgerliga slaget. Jag tycker, att det skulle vara en fråga, som borde uppmärksammas, ty det finns ju i alla fall många fria äktenskap, och de borde få legaliseras på något sätt också.</w:t>
        <w:br/>
        <w:br/>
        <w:t>Jag kan icke nu, herr talman, göra något yrkande angående de synpunkter, jag har, och därför får jag för tillfället nöja mig att yrka bifall till den reservation, som är avgiven av herr Berglund m. fl. till förevarande utskottsutlåtande.</w:t>
      </w:r>
    </w:p>
    <w:p>
      <w:pPr>
        <w:pStyle w:val="Heading2"/>
      </w:pPr>
      <w:r>
        <w:t>8. Harald Åkerberg (Socialdemokraterna, man)</w:t>
      </w:r>
    </w:p>
    <w:p>
      <w:r>
        <w:rPr>
          <w:b w:val="0"/>
        </w:rPr>
        <w:t>Till herr Bäcklund skulle jag vilia säga, att de, som ingå stockholmsäktenskap, äro väl i allmänhet sådana, som icke vilja ha sina förhållanden legaliserade. Vilja de ha äktenskapet legaliserat, kan jag icke förstå, varför de icke skola kunna gå antingen till präst eller till någon civil myndighet.</w:t>
        <w:br/>
        <w:br/>
        <w:t>Jag hade icke tänkt lägga mig i den här debatten. Jag hade tänkt rösta för utskottets utlåtande, men jag tycker, att herr Gustavsons anförande ger mig anledning att säga ett par ord endast. Han reagerade mycket starkt emot att herr Sandegård och kanske herr Lindström hade försökt intolka någonting i utskottets utlåtande, som icke fanns där, nämligen ett instämmande med motionen. Jag tyckte emellertid, att han själv försökte intolka i samma utlåtande en anda, som jag åtminstone icke har kunnat finna i detsamma. Han vände sig mot herr Berglund och sade, att om herr Berglund tillhörde dem, som icke trodde på en personlig Gud, kunde han icke resonera med honom i den här frågan. Jag tycker, att man kan resonera ganska lugnt med varandra i denna rent praktiska angelägenhet utan att blanda in sina egna eller andras religiösa föreställningar. Man kan verkligen ha den uppfattningen, att det bör vara ett obligatoriskt civiläktenskap, om man är präst eller tror på en personlig Gud. Å andra sidan finns det säkert många ateister, som äro anhängare av det kyrkliga äktenskapet. I varje fall viga ju prästerna både kristna och hedningar tämligen osett.</w:t>
        <w:br/>
        <w:br/>
        <w:t>Man kan säkerligen icke komma ifrån, att äktenskapet är huvudsakligast ett borgerligt och praktiskt rättsförhållande. Åtminstone är det detta rättsförhållande, som samhället överhuvud taget har någon anledning att blanda sig i. Å andra sidan tror jag icke, att det är, som herr Myrdal säger, att detta nödvändiggör, att äktenskapet legaliseras av en borgerlig myndighet. Prästerskapet har många borgerliga förrättningar, och jag kan icke inse, att icke vigseln skulle kunna inordnas under dessa borgerliga förrättningar.</w:t>
        <w:br/>
        <w:br/>
        <w:t>Det kyrkliga äktenskapet har många gamla traditioner, sega traditioner, i vårt land. Det förefaller, som om många människor här skulle tro, att äktenskapet blir icke riktigt väl gjort, om icke prästen läser över kontrahenterna. När det fakultativa civiläktenskapet infördes, var det många, som föreställde</w:t>
        <w:br/>
        <w:br/>
        <w:t>Om obligatoriskt civiläktenskap. (Forts.) sig, att det så småningom skulle bli det huvudsakligast använda. Att så icke blivit förhållandet, är ju ganska egendomligt. Jag har svårt att tro på att herr Lindströms svärmödrateori innehåller hela sanningen. Under alla förhållanden tycker jag, att detta, att det har gått så långsamt med civiläktenskapets praktiska tillämpning, utgör en anledning att skynda långsamt i reformerandet på den här punkten, och jag skulle i varje fall helst vilja, att saken i så fall toges upp under mindre förvirrande förhållanden än dem, som frågan har blandats in i vid denna riksdag.</w:t>
        <w:br/>
        <w:br/>
        <w:t>Jag ber att få yrka bifall till utskottets förslag.</w:t>
      </w:r>
    </w:p>
    <w:p>
      <w:pPr>
        <w:pStyle w:val="Heading2"/>
      </w:pPr>
      <w:r>
        <w:t>9. Carl Lindhagen (–, man)</w:t>
      </w:r>
    </w:p>
    <w:p>
      <w:r>
        <w:rPr>
          <w:b w:val="0"/>
        </w:rPr>
        <w:t>Herr talman! Jag Interpellation skall be att få väcka en interpellation. om skydd för</w:t>
        <w:br/>
        <w:br/>
        <w:t>Den 1 april 1937 interpellerade herr Schlyter justitieministern, om en lämp- The och ligare och humanare behandling av s. k. psykiatriskt straffria än den, som jinänniskoför närvarande kommer åtskilliga till del. värde.</w:t>
        <w:br/>
        <w:br/>
        <w:t>Denna angelägenhet står emellertid i omistligt sammanhang med den psykiatriska vetenskapens och praktikens problem överhuvud taget. Vid sidan av problemet psykiatrin och de straffria resa sig de alltjämt olösta frågorna om psykiatrins och dess auktoritativa framträdande i praktiken såsom ett vederbörande ämbetsverk med anspråk på auktoritativa avgöranden. VWVidare förhållandet mellan psykiatrin och rättskipningen. Bortom dylika specialiseringar stå som sagt psykiatrins befogenhet att genom sina målsmän avgiva bindande intyg om beskaffenheten hos människornas själar. Detta trots, att de alla äro olika likaväl som deras ansikten och samma mångsidighet är för handen även hos vetenskapliga sanningssökare.</w:t>
        <w:br/>
        <w:br/>
        <w:t>Förenämnda vetenskapens målsmän göra nu som förut anspråk på, om ej ofelbarhet i diagnosen, så dock auktoritativt avgörande i förekommande individuella fall. Så är förhållandet även med annan expertis, som sysslar mer eller mindre med ovägbara värden.</w:t>
        <w:br/>
        <w:br/>
        <w:t>Behovet av kontroll har dock av den allmänna meningen ansetts vara ofrånkomlig till värn om individernas frihet. Försöksvis har nu inrättats två " nämnder.</w:t>
        <w:br/>
        <w:br/>
        <w:t>Den ena, den rättspsykiatriska nämnden, består uteslutande av läkare, mest sinnessjukläkare. Den avger numera på medicinalstyrelsens vägnar begärda utlåtanden till domstolarna. Detta är således en partbetonad myndighet med anspråk att liksom tidigare mediecinalstyrelsen kunna diktera avgörandet.</w:t>
        <w:br/>
        <w:br/>
        <w:t>Vanskligheten i en sådan institution har föranlett skapandet av en slags uppsikt även över den genom sinnessjukhusnämnden. Den består av två psykiatrici och tre lekmän, vilka utses av Konungen i socialdepartementet. Dess uppgift är att på enskildas ansökan friskriva internerade vare sig interneringen skett av enskilda läkare med stöd av tillkallad polis eller enligt domstols utslag med stöd av sinnessjuknämndens utlåtande. Redan vid nämndens första tillkomst förespåddes den en ganska betydelselös verksamhet. Det förmenades, att psykiatrikerna liksom andra samhöriga ej gärna utöva kritik på varandra, annat än då de stå emot varandra inför domstol, såsom från båda sidor partbeställda och partbetalda experter. Och beträffande lekmännen menade man, att de i regeln här, som på andra områden och helst i vår tid, blevo lekbollar åt experterna.</w:t>
        <w:br/>
        <w:br/>
        <w:t>Nämnden gjorde nog i sin första uppsättning med landshövding Hammarskjöld som ordförande och professor Alfred Petrén som expert sitt bästa. Nu ha dessa fallit för åldersstrecket, mot vilket de utgjort en levande protest. Men nämndens profeterade betydelselöshet i stort inför det oöverkomliga uppdraget har väl nu ytterligare fastslagits genom kassmanska avslöjandena.</w:t>
        <w:br/>
        <w:br/>
        <w:t>En tredje kontroll ligger hos domstolarna, i de fall psykiatriska avgöranden äro lagligen dem anförtrodda. Först här förelägges ett fullständigt material. Saken är visserligen klar, då det gäller obotligt vansinniga. Däremot står striden rörande s. k. psykopatiska, d. v. s. personer, som ej äro i klinisk mening själsligt förkomna, jämte en del gränsfall mellan båda stadierna. Här möter också upp de civila vittnesmålens personliga erfarenheter vid sidan av den vetenskapliga dialektiken.</w:t>
        <w:br/>
        <w:br/>
        <w:t>Gemenligen äro domstolarna snara, att avbörda sig detta ansvar genom att infordra medicinalstyrelsens och numera den ännu mindre opartiska rättspsykiatriska nämndens utlåtande 1 syfte att få taga det för gott. Därigenom blir jämväl domstolarna lekverk för de legitimerade sakkunniga. Men då dessa såsom partbeställda stå mot varandra vid domstolsbordet eller då vetenskapliga utsläckanden av en människas själ grundats på papper, hopsamlade av vederdelomän och utan undersökning av personen, då blir domstolen betänksam och tar gärna sin tillflykt till de civila vittnenas sakkunnigare uttalanden. Åtminstone äro de äldre erfarna domarna benägna därför.</w:t>
        <w:br/>
        <w:br/>
        <w:t>Särskilt har på senare tider den ena domstolen efter den andra börjat frigöra sig från intyg om otillräknelighet för en förseelse. De förklara den tilltalade vara tillräckligt klok och döma honom till straff. Kanske beror det på att de haft den förmente sjuke framför sig, under det att nämnden dömt efter gråare teorier och papper. Det börjar möjligen ock sippra ut, att friskrivandet numera även i ärekränkningsmål för kverulans avkastar årslångt kanske livstidsvarigt arbetslöst straffarbete i psykiatrins bevakade fängelser. Det är väl lyckligare för den olycklige, att gå ut från processen som en fri och tillräknelig människa med allenast ett bötesstraff eller vida kortvarigare frihetsstraff. ,</w:t>
        <w:br/>
        <w:br/>
        <w:t>Liksom Schlyter har även jag haft erfarenheter. Under mer än ett kvarts sekels tjänstgöring som ordförande i Stockholms rådhusrätts förmynderskapsavdelning — en tid likaledes testamentsrättsavdelning — erbjöd sig riklig befattning med förevarande mål. Äldre rådmän hade ock redan från början tillrått att se upp med de psykiatriska utlåtandena. Målen med extremt vansinniga voro ju klara, men i övriga fall måste enligt min mening expertisen ofta kompletteras från ordförandeplatsen konciliant med frågor och tvivel.</w:t>
        <w:br/>
        <w:br/>
        <w:t>Detta var en ny företeelse. Svenska läkaresällskapets sektion för neurologi anmälde — efter ett föredrag av professor Kinberg — rådhusrätten för justitieombudsmannen. En lång skriftväxling uppstod. TI tre omfattande till trycket befordrade svaromål sökte rättens ordförande gå till djupet med problemen. Det utmynnade i en hemställan till ombudsmannen, att överväga åtskillig revision i rättsordningen, framlagd i 14 punkter. Ombudsmannen fann sektionens anmälan ej föranleda någon åtgärd, men kände sig ej heller beredd att sätta sig in i de 14 påkallade reformerna.</w:t>
        <w:br/>
        <w:br/>
        <w:t>Dessa senare fullföljdes i stället genom en petition till Konungen, åt vilken dåvarande justitieminister Schlyter förklarade sig benägen ägna uppmärksamhet. Han fick dock ej tillfälle före sin avgång infria löftet. Petitionen ligger fortfarande oprövad på justitiedepartementets bord. Nu föreligger ett uppfordrande tillfälle att påminna därom. Vid sidan av bemödanden att såsom domare skydda de svaga mot otillbörliga äventyr har en inblick i förhållandena även beretts mig genom talrika hänvändelser från psykiatrins klientel.</w:t>
        <w:br/>
        <w:br/>
        <w:t>I dagarna meddelas, att justitieombudsmannen ingripit i anledning av de kassmanska avslöjandena genom uppdrag åt medicinalstyrelsen att verkställa utredning av förhållandena vid kriminalasylen (specialavdelningen) vid S:t Sigfrids sjukhus vid Växjö, där Kassman under någon tid också varit internerad. Det bör erinras, att här gäller det uteslutande den manliga avdelningen, som ej lär stå under uppsikt av sjukhusets högste chef. Medicinalstyrelsen har sedan utsett tre av sin medlemmar att verkställa inspektionen. Enligt mångas mening skall i ett sådant avslöjande, som upprört landet, utredningsmännen ej helt utses inom läkarkåren. Därtill fordras nog ett fristående extra utvalt »räfstoch rättarting» för att begagna Karl XI:s formulering.</w:t>
        <w:br/>
        <w:br/>
        <w:t>Det kräves också utpekande av namngivande exempel på otillbörligt internerade och inhumant behandlade personligheter med vilkas lidandes historia undersökningen kan begynna. Jag har bemödat mig att finna sådana namn, dock säkerligen endast några bland de många. Sådana namn äro muraren Hallström, smeden Johansson, skomakaren Dahlquist, de Rude, Schyllerquist, Blomquist, Backlund och Drott Taube. De böra själva få berätta sin historia inför undersökning ensamma, innan de konfronteras med läkarna i olika grader inom S:t Sigfrids nämnda sjukhus. Själv har jag i min hand en kort översikt över deras öden och behandling, som kan stå till justitieministerns förfogande, om så önskas. TI vissa fall kan förmodligen skrivas en bok med enahanda bekymmer som Kassmans.</w:t>
        <w:br/>
        <w:br/>
        <w:t>Ur min egen privata erfarenhet må här tillsvidare utpekas tre upprörande fall, fallet John Högström, skildrat i en riksdagsmotion i år av Fredrik Ström, fallet Robert Gustavsson, vilken ännu är internerad i Umeådalens sinnessjukhus efter ett synnerligen märkligt förspel och upprepade påbjudna långväga fria resor för undersökning å Frösöns sinnessjukhus i Jämtland; fallet Gott-' hard Larsson, som lärer av domstol omsider frikänts från strafflöshet i ett ärekränkningsmål med rekonventionsyrkande tillika" med ty åtföljande befrielse från inspärrning under okänd tid i psykiatrins fängelser samt förklarats ha haft skäl för sitt käromål. Dessa tre ha flera gånger skriftligen och personligen skildrat för mig sina öden, och jag har jämväl konfererat med Alfred Petrén, som känner dessa tre fall. I vanliga samtal ha de förefallit mig lika kloka som vanliga människor.</w:t>
        <w:br/>
        <w:br/>
        <w:t xml:space="preserve">Man kan även i lyckliga fall få en obehörig internering upphävd genom process vid en domstol. En </w:t>
      </w:r>
      <w:r>
        <w:rPr>
          <w:b/>
        </w:rPr>
        <w:t>fru²</w:t>
      </w:r>
      <w:r>
        <w:rPr>
          <w:b w:val="0"/>
        </w:rPr>
        <w:t xml:space="preserve"> var insatt av psykiatriker på en privatklinik på tillskyndan av utomstående. </w:t>
      </w:r>
      <w:r>
        <w:rPr>
          <w:b/>
        </w:rPr>
        <w:t>Hon²</w:t>
      </w:r>
      <w:r>
        <w:rPr>
          <w:b w:val="0"/>
        </w:rPr>
        <w:t xml:space="preserve"> hade fått en inflytelserik förmyndare, som troskyldigt trodde på psykiatrikernas försäkran om </w:t>
      </w:r>
      <w:r>
        <w:rPr>
          <w:b/>
        </w:rPr>
        <w:t>hennes²</w:t>
      </w:r>
      <w:r>
        <w:rPr>
          <w:b w:val="0"/>
        </w:rPr>
        <w:t xml:space="preserve"> behov av klinikvård. En nära släkting till den internerade uppsökte mig och utbad sig min medverkan att återskänka den internerade till livet. </w:t>
      </w:r>
      <w:r>
        <w:rPr>
          <w:b/>
        </w:rPr>
        <w:t>Kvinnan¹</w:t>
      </w:r>
      <w:r>
        <w:rPr>
          <w:b w:val="0"/>
        </w:rPr>
        <w:t xml:space="preserve"> hade efter sorger och två förlossningar blivit »exalterad» ibland. T internatet föreföll </w:t>
      </w:r>
      <w:r>
        <w:rPr>
          <w:b/>
        </w:rPr>
        <w:t>hon²</w:t>
      </w:r>
      <w:r>
        <w:rPr>
          <w:b w:val="0"/>
        </w:rPr>
        <w:t xml:space="preserve"> besökaren normal och enligt </w:t>
      </w:r>
      <w:r>
        <w:rPr>
          <w:b/>
        </w:rPr>
        <w:t>hennes²</w:t>
      </w:r>
      <w:r>
        <w:rPr>
          <w:b w:val="0"/>
        </w:rPr>
        <w:t xml:space="preserve"> släktings uppfattning, kunde </w:t>
      </w:r>
      <w:r>
        <w:rPr>
          <w:b/>
        </w:rPr>
        <w:t>hon²</w:t>
      </w:r>
      <w:r>
        <w:rPr>
          <w:b w:val="0"/>
        </w:rPr>
        <w:t xml:space="preserve"> endast som fri helt återvinna hälsan. Släktingen tog ett sparbankslån för bestridande av rättegångskostnaderna och jag bidrog med gratishjälp i juridik och skrivelser. Vi begärde två nya förmyndare och förmynderskapets överflyttande till annan rätt, där damen internerats. Underrätten avslog, men hovrätten biföll enhälligt. ”Talan fullföljdes ej av förmyndaren. De tillsatta två förmyndarna, släktingen och en affärsman, togo genast ut damen från anstalten, och efter den tiden lever </w:t>
      </w:r>
      <w:r>
        <w:rPr>
          <w:b/>
        </w:rPr>
        <w:t>hon²</w:t>
      </w:r>
      <w:r>
        <w:rPr>
          <w:b w:val="0"/>
        </w:rPr>
        <w:t xml:space="preserve"> glad och lycklig sitt fria liv som en vanlig människa och utan pinan av någon övervakare.</w:t>
        <w:br/>
        <w:br/>
        <w:t>! Enligt hovrättens utslag lär han numera förklarats straffri men ofarlig och däremot lär av Larsson fullföljts talan till Kungl. Maj:t.</w:t>
        <w:br/>
        <w:br/>
        <w:t>Det anförda är ett bevis för riktigheten av vad Alfred Petrén skrivit, att ett fullt tillfrisknande i slika fall, ej kan ifrågakomma annat än genom återkomst till den normala omgivningen.</w:t>
        <w:br/>
        <w:br/>
        <w:t>Naturligtvis förekomma abnormiteter hos vissa människor. Psykiatrikerna förklara ofta i yrkesiver människor för farliga för den allmänna säkerheten ehuru de ej äro det. Inträffar detta någon gång, så synes härav dragas den följdsatsen, att en myckenhet människor för säkerhets skull böra oförskyllt</w:t>
        <w:br/>
        <w:br/>
        <w:t>hållas internerade. +</w:t>
        <w:br/>
        <w:br/>
        <w:t>1) genom att lämna angivelsen utan bifall slå vakt om domstolarnas självständighet samt deras rätt och plikt att fritt utan hänsyn till person med de medel, processordningen hitintills anvisat, söka civilrättsligt utreda sanningen och skydda de svaga;</w:t>
        <w:br/>
        <w:br/>
        <w:t>2) verka för att det gamla kravet på en ny bevisningslag eller åtminstone en omläggning av bevisning genom sakkunniga måtte, utan avvaktan på den fortfarande vittutseende rättegångsreformen, med det snaraste genomföras;</w:t>
        <w:br/>
        <w:br/>
        <w:t>5) behjärta, att omyndig sinnessjuks ansökan att åter vara myndig ej må omöjliggöras genom dennes och domstolens faktiska beroende merendels enligt den nya lagen av den expert, som utfärdat det första läkarbetyget;</w:t>
        <w:br/>
        <w:br/>
        <w:t>6) ifrågasätta medicinalstyrelsens befrielse från uppdraget enligt praxis att vägleda domstolarna i civilrättsliga avgöranden eller ock upprättandet för ändamålet av en rationellare ordning att anlitas av domstolarna, 1 den mån de anse sig vara i behov därav;</w:t>
        <w:br/>
        <w:br/>
        <w:t>7) påkalla en internationell rättsordning, som föreskriver samverkan mellan det officiella medicinalväsendet i olika länder och således bland annat berättigar utländsk legitimerad läkare alt avgiva betyg om sinnesbeskaffenheten hos svensk undersåte, som vistas utomlands;</w:t>
        <w:br/>
        <w:br/>
        <w:t>11) fästa lagstiftarens uppmärksamhet på de i förekommande rättsfall ådagalagda olika grundsatser, som i partbeställda expertutlåtanden av samma sakkunniga kunna göras gällande, allt eftersom beställningen avser upphävande eller godkännande av ett testamente;</w:t>
        <w:br/>
        <w:br/>
        <w:t>12) framhålla, att i förmynderskapsoch testamentstvister det partbeställda neurologisk-psykiatriska förvärvsarbetet icke bör tillerkännas auktoritativ värdighet av vetenskaplig expertis;</w:t>
        <w:br/>
        <w:br/>
        <w:t>13) uttala sig för att i neurologisk-psykiatrisk expertis i övrigt, avgiven till domstol, sker under ämbetsmannaansvar;</w:t>
        <w:br/>
        <w:br/>
        <w:t>Härtill må nu ytterligare ifrågasättas:</w:t>
        <w:br/>
        <w:br/>
        <w:t>15) ett klokt nedblickande på armodet i den psykiatriska nämndens och sinnessjukhusnämndens möjligheter, att ställa något avsevärt till rätta.</w:t>
        <w:br/>
        <w:br/>
        <w:t>På grund av vad sålunda anförts hemställes om kammarens tillstånd att få till justitieministern framställa följande frågor:</w:t>
        <w:br/>
        <w:br/>
        <w:t>1) Kan det emotses livligt intresse och skyndsamma förslag från regeringen för en revision av författningar och praxis inom de neurologisk-psykiatriska problemens skuggsidor i syfte att själssjuka, som ej äro i klinisk mening vansinniga, och även ordinära människor effektivt skyddas mot otillbörlig, ja, medeltida kränkning av sin frihet och sitt människovärde i vetenskapens under epokerna ofta missbrukade namn?</w:t>
        <w:br/>
        <w:br/>
        <w:t>2) Anser ej statsrådet att svaret på nämnda spörsmål lämpligen bör sammanknytas med svaret på Schlyters interpellation om förvillelserna på en punkt i det omfattande ämnet?</w:t>
        <w:br/>
        <w:br/>
        <w:t>3) Kan det ifrågasättas, att de i statsmaktens namn på Långholmen medgivna och stödda s. k. intelligensproven, som väckt allmänhetens uppmärksamhet, omedelbart avbrytas?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