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829</w:t>
      </w:r>
    </w:p>
    <w:p>
      <w:r>
        <w:rPr>
          <w:b/>
        </w:rPr>
        <w:t xml:space="preserve">Datum: </w:t>
      </w:r>
      <w:r>
        <w:t>1938-05-21</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Lindhagen (–, man)</w:t>
      </w:r>
    </w:p>
    <w:p>
      <w:r>
        <w:rPr>
          <w:b w:val="0"/>
        </w:rPr>
        <w:t>Den siste talaren började med att säga, att han var inkompetent, och det måste ju den lätt vara, som står där uppe på höjderna mer eller mindre och står under inflytande av ämbetsmannakårernas inbördes solidaritet. Men jag har fått uppleva och fått föra talan för just den undre värld, som höjderna här mästra. Från den har jag insupit mina intryck, och dessa intryck ha befästs vid mitt domarebord. Jag är för övrigt icke ensam om dem, utan de delas av en stor del av svenska folket. I utskottsbetänkandet står också: »Ehuru det är tydligt, att vederbörande undersökningsläkares resp. medicinalstyrelsens sakkunniga mening alltid bör ägnas det största beaktande» ete. Det beror dock på hur medicinalstyrelsen är organiserad för tillfället, och för närvarande är den enligt erfarenheterna, skildrade i motionen och interpellationerna, icke så särdeles tilldragande.</w:t>
        <w:br/>
        <w:br/>
        <w:t>Jag skall läsa upp en och annan av frågorna, som socialministern tyckte vara så oöverkomliga för den som ej är inne i problemet, så få ni ordagrant höra hur saken förhåller sig. Första frågan lyder: Håller ej regeringen före,satt</w:t>
        <w:br/>
        <w:br/>
        <w:t>Ang. psykiatriens inflytande på rättsskipningen. (Forts.) ingenting är värdefullare för individen än dennes själ, och att ingenting därför är farligare för människovärdet än privilegierade sektbildningars okontrollerade makt över människors liv och själar?» Här spökar åter det gamla sekelskifteskravet i andra kammaren, att riksdagen skall hålla tummen på det administrativa godtycket. Det går inte bara att säga, att var och en som har fått ett ämbete också har fått förmågan att sköta det, vilket är så mycket svårare som det gäller att avgöra — och detta är huvudsaken — om en individ är förtjänt av att äga en själ eller icke. Är man kvasivetenskapsman på området, föreställer jag mig att man uppfattar det som en plikt i vetenskapens tjänst att för säkerhets skull förklara så många som möjligt för sinnessjuka. Om kammarens ledamöter haft tillfälle att uppleva böljegången från denna undre värld, skulle icke en och annan sitta här och så lätt ropa, låt vara ett ovanligt dämpat, bravo åt beskyllningen för misstänkliggörande. En framstående psykiater talade nyligen med mig om den obehöriga tillverkningen av strafffriförklarade, varigenom dessa stackars människor bli inburade på obestämd tid och ha de största svårigheter att komma ut på grund av sinnessjuknämndens instruktion och oformliga sammansättning. För att nu ej tala om lidandet, ja omöjligheten att ta sig fram till de av samhället för den olycklige grusade utkomstmöjligheterna. Är det ett misstänkliggörande att icke ta för gott allt som gissas av för problemet främmande myndigheter och kvasisakkunniga? Motionen, interpellationerna, mina tre inlägg till justitieombudsmannen och framför allt sakens natur bör väl mana till någon eftertanke.</w:t>
        <w:br/>
        <w:br/>
        <w:t>Den andra frågan lydde: Håller ej regeringen följaktligen före: »att en förhastad juridik ej bör vidare få fresta statsmakterna att tilldela en enligt sakens oföränderliga natur ofullkomlig vetenskap en växande suveränitet inom den borgerliga rättsordningen»?</w:t>
        <w:br/>
        <w:br/>
        <w:t>Nu börjar det bildas filialer av medicinalstyrelsen, vilken vid sidan av sina naturliga och aktningsvärda funktioner håller på att utveckla sig till ett nytt Bastiljen. Man kan sända in en angivelse, lettre de cachet, och sedan skickas den angivne till någon psykiatriker. Denne, som har att säga sista ordet om vederbörandes sinnesbeskaffenhet, är måhända en av dem, som enligt mina prejudikatsmål blivit desavuerade av högsta domstolen i psykiatriska mål. Då så är förhållandet, kan man väl inte hysa ett blint förtroende till varje sådan utsaga om en så svår sak eller fabricera tillförlitliga utsagor från en ofullkomlig vetenskap. Det är, såvitt jag förstår, lätteligen en förbrytelse mot individen, herr Möller, att inta en sådan ståndpunkt.</w:t>
        <w:br/>
        <w:br/>
        <w:t xml:space="preserve">Min nästa fråga var, om regeringen ej anser, att den behjärtade tillämpningen av paragraferna 5 och 6 i allmänna strafflagens kapitel 5 i stället bör läggas åter i de allmänna domstolarnas och det civila borgerliga förnuftets hand. Domstolarna böra vara mera eftertänksamma, ty de skola se saken mänskligt. De ha tidigare tämligen självständigt fått avgöra sådana frågor, men på senare tid har den psykiatriska organisationen vuxit fram. Nu skaffar sig skolöverstyrelsen utlåtanden av psykiatriker för att få belägg på att den eller den läraren eller </w:t>
      </w:r>
      <w:r>
        <w:rPr>
          <w:b/>
        </w:rPr>
        <w:t>lärarinnan³</w:t>
      </w:r>
      <w:r>
        <w:rPr>
          <w:b w:val="0"/>
        </w:rPr>
        <w:t xml:space="preserve"> inte är fullt tillräknelig. Biskopar och konsistorier rådfråga också psykiatriker, då det gäller underlydande präster. Och polisen anställer åtminstone i Stockholm psykiatriker, som tillfrågas, när någon kommer till polisen och säger, att en person är tokig. TI dessa fall avgör en psykiatriker även på lösa boliner okontrollerat saken i ett intyg, som inte alls behöver vara rimligt och efteråt även konstaterats vara oriktigt. En sådan individ blir i varje fall lätt brännmärkt för sin återstående livstid.</w:t>
        <w:br/>
        <w:br/>
        <w:t>Det är i den kampen vi stå, som inte befinna oss på höjderna i bekvämlighetens tecken och med fullt förtroende för en ofullkomlig vetenskaps målsmän. Så var det inte vid sekelskiftet, utan då hade man klart för sig, att man måste</w:t>
        <w:br/>
        <w:br/>
        <w:t>Ang. psykiatriens inflytande på rättsskipningen. (Forts.) hålla tummen på det administrativa godtycket. Det voro så gott som alla partier eniga om i andra kammaren vid sekelskiftet. Och jag står här kvar såsom sekelskiftets representant för en sådan världsåskådning.</w:t>
        <w:br/>
        <w:br/>
        <w:t>Statsrådet Möller säger liksom justitieministern åter, barn av sin tid, att det är klart, att när personer straffriförklaras, får man lita på att det är riktigt, och att det faller av sig själv, att de sedan visserligen böra behandlas väl. Det faller inte alls av sig självt. Visserligen har medicinalstyrelsen nyligen i ett utlåtande till justitieombudsmannen förklarat, att alla chefläkare vid de ifrågavarande sjukhusen självfallet äro oklanderliga och sköta sig utmärkt, men det dröjde sedan inte länge, förrän en av dessa läkare till sist blev förflyttad, därför att han befanns vara olämplig.</w:t>
        <w:br/>
        <w:br/>
        <w:t>Nu är det fråga om hur många straffriförklarade, som inte skola få åtnjuta den allmänna strafflagens välsignelse i form av ett kortvarigt straff, efter vars avtjänande de få bli fria med bibehållande av sitt anseende att vara tillräkneliga. Under laga strafftid ha de även rättighet att begära nåd hos Konungen. Nu skola de i stället »förvaras» för att på obestämd tid försmäkta på en anstalt utan genomgående kärleksfullt bemödande att söka återvinna dem till livet, där så kan ske och särskilt i alla de fall, då tillverkningen av straffriförklaring överskridit anständiga gränser, vilket de måste uppresa sig emot på grund av sitt människovärde. Det är den saken det gäller.</w:t>
        <w:br/>
        <w:br/>
        <w:t>Hittills har man både i pressen och annorstädes gjort gällande, att det måste ske en begränsning av straffriförklarandet. Det medför också otillbörliga utgifter för staten och en oro i samhället. Vad gör staten för övrigt med det fåtal, som efter många om och men och efter försöksutskrivningar skola få återgå till livet? Tänker man på hur de skola kunna reda sig? Nej, det bryr sig staten inte om. Möller, som är så energisk, då det gäller att hjälpa de mindre bemedlade och obemedlade, borde väl ta sig an också dessa de mest beklagansvärda människorna i samhället. Jag har tidigare följt sådana personers kamp för att bli utskrivna och efter utskrivandet. Det är oerhörda lidanden de utsättas för. Nedbrutna till kropp och i all synnerhet själ efter en hänsynslös, av Gud och människor okontrollerad hopplös inspärrning i år utan rimliga tal. Vanryktade dessutom på grund av en ofta obetydlig förseelse, under det att samhället vimlar av folk, som inte kommit i konflikt med strafflagen, fastän de begått vida värre förseelser, som ju människorna måste göra, eftersom de äro djur och samvetsvarelser på samma gång.</w:t>
        <w:br/>
        <w:br/>
        <w:t>Så frågas det vidare, om regeringen ej finner påkallat, att den på tre ställen i landet inrättade så att säga psykiatriska studentexamen med betygsättning i examinatorns psykiatriska »anamneser» väsentligen upphäves. Tänk, att inte Möller läst handlingarna så mycket, att han förstår åtminstone den frågan! Många fängelsedirektörer äro dock på det klara med att denna verksamhet måste upphöra. Senast i går hörde jag ett uttalande från det hållet, att den nuvarande ordningen är en skandal. Men de våga sig inte fram. De sköta sin tjänst och vilja inte uppträda offentligt.</w:t>
        <w:br/>
        <w:br/>
        <w:t>Vad menas med den psykiatriska studentexamen, som jag talar om? De människor, som äro fullständigt vansinniga, blir det aldrig någon strid om, ty de måste ju interneras. Men strafflagens 5 kap. 6 $ talar om att förminskat tillräkneliga skola få ett mildare straff. Sådana personer skickas nu enligt en hänsynslös särlagstiftning, tillkommen genom samverkan mellan psykiatri och departementaljuridik, till undersökning på något av de tre ställena i landet; ett för Svealand finns på Långholmen, ett ligger i Norrland och ett i Skåne för södra Sverige. Där skola de undersökas av en psykiatriker utan kontroll. Det är denna undersökning, som jag kallar för studentexamen. Där framställas frågor, som inte rimligen kunna besvaras annat än av sådana, som</w:t>
        <w:br/>
        <w:br/>
        <w:t>Ang. psykiatriens inflytande på rättsskipningen. (Forts.) äro åtminstone ganska fylligt intellektuellt rustade och tillräkneliga. Genom denna ordning komma alltså just de, som borde slippa undan med ett förkortat straff, att i stället intagas på obestämd tid och få hela sitt liv ödelagt, så att det inte blir någonting annat kvar än vanäran. Varför förhåller det sig exempelvis på det sättet — detta har även justitieombudsmannen med ett leende påpekat för mig såsom ett anmärkningsvärt faktum — att alla, som skickas för undersökning till Långholmen, förklaras otillräkneliga med undantag av 2 eller 3 procent, under det att vid undersökningsanstalterna i Norrland och för södra Sverige 25 procent av alla, som skickas dit, ansetts vara tillräkneliga? Det visar väl, att det är någonting ruttet i Svealand. Vart ta de där 22 eller 23 procenten, som sålunda på Långholmen obehörigen förklaras otillräkneliga, vägen? Det är om dem och deras livsöde, om dylika justitiemord jag också har talat i en av mina många frågor.</w:t>
        <w:br/>
        <w:br/>
        <w:t>Många av dessa, insatta på »förvaring», försöka fly, ty de ha ju intet hopp för framtiden. När de återföras, bli de till straff, ifall det finns tillfälle därtill, placerade på s. k. stormavdelning mitt ibland alldeles vansinniga. Men de voro ju förklarade för otillräkneliga, och då skola väl flyktförsök icke heller läggas dem till last såsom förseelser begångna vid fullt förstånd, så att de skola bestraffas därför. Är det någon rim och reson i den ordning, som nu tillämpas?</w:t>
        <w:br/>
        <w:br/>
        <w:t>Om någon efter många bekymmer och oginheter blir frigiven på försök, skall han dessutom ha en »övervakare». Den skammen skall han således också utsättas för. Vidare får han inte röra sig utanför ett visst begränsat område. Det förekommer till och med, att han inte får vistas hemma. Det har sålunda inträffat, att en biskop och hans konsistorium deklarerat och genomdrivit, att en sådan person inte kunde tillåtas att bo inom stiftet eller ens i sitt hem inom stiftet, dit han längtat och där man längtat efter honom. Sådant kan ju inte leda till ett förbättrande av vederbörandes tillstånd. Och inte tror väl herr Möller, att människor bli bättre under den tid de sitta på förvaringsanstalterna, såsom de så riktigt kallas. Man förvarar straffriförklarade där, men det göres ingenting för att de skola kunna återvinnas till livet. Någon kärlek och omtanke om dem förekommer inte där. Vad gör samhället för att hjälpa sådana, som bli utskrivna, ekonomiskt? Fattigvården hjälper dem inte mer än högst obetydligt. De kunna ha familjer att försörja, och den förening, som med statsunderstöd söker hjälpa frigivna fångar, saknar tillräckliga medel, ja alla medel, varöver klagats även hos mig. Därför har jag motionerat att det ringa årsanslaget till hjälp åt frigivna fångar höjes till minst 300,000 kronor. Jag vill rekommendera den motionen åt vederbörande.</w:t>
        <w:br/>
        <w:br/>
        <w:t>Nu ha båda statsråden, som skulle besvara mina frågor, gått utan att avvakta slutet på denna interpellationsdebatt utöver vanlig ordning. Jag hade velat vara mera förberedd på saken, när interpellationen skulle besvaras. I detta fall har man gjort ett undantag från vad som annars är brukligt. Det administrativa godtycket florerar. Statsråden ha inte på förhand visat mig ett skriftligt svar på interpellationerna, såsom brukar ske, utan de ha svarat utan att underrätta mig i förväg, så att jag kunnat förbereda mig. Jag skulle ju ändå kunna fortsätta vidlyftigt, ty jag är ganska inne i denna fråga. Jag får skrivelser från på försök frigivna, och från »förvarade», som förgäves söka kämpa sig ut med hjälp av en sinnessjuknämnd, som kan sägas totalt behärskas av psykiatrien, såsom av motionen dokumenterats. De ropa: »Hjälp oss, hjälp oss!» Sista gången de frigivas på försök, sättes tiden ända till ett år. Det sker naturligtvis inte för att pina dem, utan i oförstånd med stöd av hänsynslös lag om hur man skall behandla människor och i synnerhet de mest beklagansvärda människor. Herrarna må i dag sätta sig emot, att man på något</w:t>
        <w:br/>
        <w:br/>
        <w:t>Ang. psykiatriens inflytande på rättsskipningen. (Forts.) sätt blandar sig i psykiatriens svåra och hopplösa uppgift att komma till rätta med dessa saker. Men vad jag nu har sagt är sanningen, herr talman, och om det så vore mot en hel värld, kommer jag inte att upphöra att kämpa mot förtrycket i lagstiftningen och mot det administrativa godtycket — och för sekelskiftets gamla befriande lösen. På samma gång kan jag ge erkännande åt det lilla goda i byggnadsväg som numera skall åstadkommas från administrationens sida.</w:t>
        <w:br/>
        <w:br/>
        <w:t>Nu har i alla fall utskottet, till skillnad, såsom det förefaller, från de två statsråden, menat, att här berörda spörsmål äro »av så stor betydelse att en närmare utredning i ämnet måste anses påkallad». Jag önskar, att utskottet hade satt punkt där. Utskottet har i alla fall därmed gendrivit vad de båda statsråden ha frågat sig inför detta för dagsljuset fördolda problem. I den delen kan jag alltså yrka bifall till utskottets utlåtande.</w:t>
        <w:br/>
        <w:br/>
        <w:t>Men däremot kan jag inte instämma i att anledning icke föreligger för riksdagen att taga initiativ till en utredning angående den partbetalda och partbeställda psykiatriska expertisen i förmynderskapsoch testamentsmål. Jag slutar därför, herr talman, för denna gång med att under beklagande av frånvaron av huvudsaklig hjälp ifrån statsråden åtminstone nu till en början och med tacksamhet för vad utskottet, som representerar riksdagen, i alla fall velat göra, inte framställa något yrkande i den senare delen av frågan.</w:t>
        <w:br/>
        <w:br/>
        <w:t>Dock, vi träffas vid Filippi, det vill säga vid nästa års riksdag, med skärmytslingar kanske även i andra instanser dessförinnan.</w:t>
      </w:r>
    </w:p>
    <w:p>
      <w:pPr>
        <w:pStyle w:val="Heading2"/>
      </w:pPr>
      <w:r>
        <w:t>2. Karl Wistrand (Högerpartiet, man)</w:t>
      </w:r>
    </w:p>
    <w:p>
      <w:r>
        <w:rPr>
          <w:b w:val="0"/>
        </w:rPr>
        <w:t>Herr talman! När vi nu gå att behandla frågan om ändringar i gällande alkoholistlag, trots att statsrådet och chefen för socialdepartementet själv i yttrande till statsrådsprotokollet har anmärkt, att man måste vara mycket försiktig, när det gäller att göra ändringar i en jämförelsevis ny lagstiftning, förefaller det mig, som om grunden till hans åtgärd att ändå lägga fram en proposition i ärendet i det väsentliga hänför sig till ett uttalande av bevillningsutskottet vid föregående års riksdag. Utskottet hemställde då, att lagstiftningsåtgärder för ernående av en förbättrad nykterhetsvård om möjligt måtte vidtagas vid innevarande års riksdag.</w:t>
        <w:br/>
        <w:br/>
        <w:t>Emellertid är i detta avseende att märka, att den nu gällande lagstiftningen på området tillkom så sent som år 1931. Jag har nu den uppfattningen, att man överhuvud taget bör vara mycket varsam med lagstiftning och icke i oträngt mål göra ändringar i lagar, helst om de äro så nya, att man ännu inte kunnat se fulla vidden av deras verkning. Denna ståndpunkt synes mig vara alldeles särskilt välgrundad, när det gäller en så ytterligt ömtålig och den personliga friheten berörande lag som den angående alkoholistvården.</w:t>
        <w:br/>
        <w:br/>
        <w:t>Om sålunda ändringar överhuvud taget skola vidtagas i ifrågavarande lagstiftning, borde det endast gälla reformer, som ha visat sig nödvändiga på grund av ett synnerligen allmänt känt behov. Går man till det lagförslag, som här förelagts riksdagen och som innebär inrättande bl. a. av alldeles nya institutioner, s. k. länsnykterhetsnämnder, finner man icke utan förvå-</w:t>
        <w:br/>
        <w:br/>
        <w:t>Det gäller sålunda inte några ändringar i lagstiftningen, som äro oomstridda eller ens tillnärmelsevis oomstridda. Jag skulle vilja säga, att den föreslagna lagstiftningen redan på förhand är underkänd av de på området kompetenta myndigheterna.</w:t>
        <w:br/>
        <w:br/>
        <w:t>Detta har naturligtvis sina orsaker. I främsta rummet har man pekat på det förhållandet, att 1931 års lagstiftning ännu icke hunnit visa sina verkningar. Den har åstadkommit ett folkligt intresse för den viktiga uppgift i samhällslivet, som alkoholistvården har att fylla. Nu söker man, som det träffande har uttryckts i en i ärendet väckt motion, ideligen rycka i plantan för att påskynda dess alltför långsamma växande, med påföljd att antagligen alla möjligheterna för växt upphöra. TI stället för att låta alkoholistvården utveckla sig inom ramen av den svenska kommunala självförvaltningen skapar man nu en nämnd av huvudsakligen byråkratisk sammansättning, där tre av ledamöterna utses, en av socialstyrelsen i samråd med medicinalstyrelsen, en av socialstyrelsen och en av länsstyrelsen, medan endast två ledamöter få väljas av landstinget. Redan härigenom har ju det folkvalda elementet kommit i minoritet. Men än mer: genom att man inrättar en nämnd för hela länet är det alldeles uppenbart, att man måste ta bort mycket av det intresse och det initiativ, som har funnits hos de kommunala nykterhetsnämnderna runt i landet. Så mycket mera kan detta bliva fallet som det ges länsnykterhetsnämnden möjlighet att ingripa på en del områden, där den anser, att den kommunala nämnden inte har gjort vad den har bort. Det kan till exempel uppkomma den situationen, att den kommunala nämnden ordnar på alla möjliga sätt med förebyggande åtgärder för att ha den rätta uppsynen över en alkoholist, medan återigen länsnykterhetsnämnden inträder och helt enkelt internerar honom. Länsnämnden kan också, trots att den till sin väsentliga del är sammansatt av överheten och inte är utsprungen ur självförvaltningen, ålägga kommunerna kostnader genom en hel del av interneringsåtgärder föranledda fattigvårdskostnader och dylikt för de internerades familjer.</w:t>
        <w:br/>
        <w:br/>
        <w:t>När man nu ser på den föreslagna institutionen som helhet, skulle man ju, om man funne, att den vore lämplig för sitt ändamål, naturligtvis kunna vara med om att vidkännas avsevärda kostnader för den. De kostnader, som stå upptagna för dessa länsnykterhetsnämnder i statsverkspropositionen, äro i sig själva ingalunda små, men det är alldeles uppenbart, att de äro för små. Där upptas en summa av 144,000 kronor för ändamålet, men en enkel dividering av vad som har räknats som arvode för vederbörande visar, att man med denna summa inte kan uppnå mer än fyra sammanträden per år och nykterhetsnämnd. Det är alldeles uppenbart, att skola länsnykterhetsnämnderna utgöra det nya, verkande elementet, som skall frambringa vad man med nuvarande lagstiftning inte tror sig om att kunna åstadkomma på nykterhetsområdet, så måste de</w:t>
        <w:br/>
        <w:br/>
        <w:t>Nu skulle man ju, som jag nyss sade, inte behöva tveka på något sätt för stora kostnader, om man visste, att organisationen vore effektiv. Men för mig åtminstone förefaller det ganska uppenbart, att alla de önskemål om en effektivare behandling av alkoholister, som man kan hysa, på ett betydligt bättre sätt skulle tillgodoses om man hade gått in för att anställa ett antal nykterhetskonsulenter, vilka skulle kunnat bistå nykterhetsnämnderna med råd och dåd och även med övervakning av deras verksamhet, utan att man, på sätt nu sker, kan befara, att dessa lokala myndigheters initiativkraft och villighet att verka blir undergrävd. Det är enligt min mening att beklaga, att detta uppslag inte har blivit tillvarataget. Enligt mitt sätt att se skulle detta ha utgjort lösningen på frågan utan det främmande och irrationella moment, som dessa länsnykterhetsnämnder medföra.</w:t>
        <w:br/>
        <w:br/>
        <w:t>Jag skulle också vilja tillägga några ord om denna frågas förhållande till socialpolitiken i allmänhet. Socialministern har ju under loppet av december månad förra året tillsatt särskilda sakkunniga för översyn och utredning angående större enhetlighet i den svenska socialvården. Under det en sådan utredning pågår borde det vara uteslutet att utan mycket starkt tvingande skäl gå i författning om instiftande av nya institutioner, helst då det rör sig om institutioner av den art, att jag inte kan undgå att tänka mig dem såsom möjligen prejudicerande på andra områden. Vad säger, att vi inte så småningom kanske skola få se länsfattigvårdsnämnder, länsbarnavårdsnämnder och en hel del andra liknande institutioner, vilka långsamt men säkert komme att undergräva förutsättningarna för den svenska självstyrelsen? Det förefaller mig mycket anmärkningsvärt, att samtidigt som man tillsätter sakkunniga för översyn av ett tillstånd, som fordrar särskilda åtgärder för att bringas till reda, ökar man ytterligare förvirringen och oredan på området genom att åstadkomma nya organ, som ha att bevaka vissa specialändamål. Om ett sådant förfarande skall bli regel — och det har inte saknats ansatser därtill tidigare i år i riksdagen — skulle de sakkunniga få en uppgift ungefär liknande den, som har kommit till uttryck i den antika sagan om Sisyfus, som hade att rulla en sten uppför ett berg för att slutligen, när han trodde sig ha nått toppen, få se stenen rulla tillbaka; när vederbörande ha bragt ordning och reda i det som fanns, när de började sitt arbete, skulle de finna, att det har vuxit upp en ny vildflora av institutioner på området, som gör att de måste börja om igen. Jag måste säga, att är det en allvarlig mening med denna översyn, då måste och bör man, under tiden som arbetet med densamma fortgår, utöva en återhållsamhet i fråga om skapande av nya sociala institutioner.</w:t>
        <w:br/>
        <w:br/>
        <w:t>Det finnes också i detta sammanhang några andra åtgärder, som äro föreslagna, och som jag i mycket stor korthet skall yttra mig om. Kungl. Maj:t föreslår, att vagabonderande alkoholister utan vidare skola kunna behandlas efter alkoholistlagen. Jag skall gärna medge, att detta vid första påseende verkar ganska plausibelt, men det är helt säkert ingen tillfällighet, att även detta förslag är avstyrkt av flertalet av just dessa representativa organisationer, som jag nyss har anfört. Man måste ju också fråga sig, varför en person, bara därför att han inte har så stadigt hemvist utan går från ort till annan, kanske för att skaffa sig arbete, skall falla under alkoholistlagen, om han eljest inte på något vis uppfyller de stränga fordringar, som alkoholistlagen ger för ingripande, d. v. s. att vara dömd för fylleri upprepade gånger, att föra ett dåligt levnadssätt, att vara farlig för andra eller att eftersätta försörjning av anhöriga o. s. v. En sådan bestämmelse måste drabba en hel del ganska harmlösa personer t. ex. av den gamla gesälltypen — som framhölls i</w:t>
        <w:br/>
        <w:br/>
        <w:t>Den tredje saken, som föreslås, är en skyldighet för läkare att lämna upplysning till nykterhetsnämnd angående förhållanden, som kunna ge anledning till nykterhetsnämnds ingripande. Jag vill erinra om att riksdagen ganska sent — något av de senaste åren — har tagit ståndpunkt till denna fråga, och att den då, under åberopande bland annat av ett utlåtande av herr Sam Larsson, förklarade, att en sådan plikt varken var önskvärd eller nödvändig för att lagstiftningen skulle uppfylla sitt ändamål. Man kan ju tänka sig en sådan skyldighet för tjänsteläkare, men jag tror, att för andra läkare är skyldighet att lämna sådana upplysningar mycket ovälkommen. Jag vill också framhålla, att ett sådant stadgande möjligen — det ligger mycket nära till hands — kan återverka på vederbörandes villighet att överhuvud taget söka läkare, då en sådan åtgärd skulle kunna ge anledning till att han bleve internerad eller utsatt för nykterhetsnämndens uppmärksamhet. Jag tror, att detta är en sak, som man har anledning att behandla synnerligen varsamt, så att man inte vidtar några förhastade åtgärder.</w:t>
        <w:br/>
        <w:br/>
        <w:t>Under åberopande av det nu anförda ber jag, herr talman, att få yrka avslag på Kungl. Maj:ts proposition.</w:t>
      </w:r>
    </w:p>
    <w:p>
      <w:pPr>
        <w:pStyle w:val="Heading2"/>
      </w:pPr>
      <w:r>
        <w:t>3. David Norman (Socialdemokraterna, man)</w:t>
      </w:r>
    </w:p>
    <w:p>
      <w:r>
        <w:rPr>
          <w:b w:val="0"/>
        </w:rPr>
        <w:t>Herr talman! Såsom framgick av herr Wistrands anförande är det tre spörsmål, som beröras i de föreslagna ändringarna i alkoholistlagen. Det gäller frågan om införande av länsnykterhetsnämnder, frågan om möjlighet att vidta åtgärder mot de vagabonderande alkoholisterna och föreskrifter rörande lämplig samverkan mellan läkare och nykterhetsnämnder. Som ett allmänt omdöme framhöll herr Wistrand i början av sitt anförande, att man överhuvud taget inte skall lagstifta i onödan, att man i synnerhet när det gäller en tämligen nyss gjord lagstiftning skall avvakta verkningarna, innan man ger sig in på att rubba de antagna föreskrifterna, och särskilt är det, enligt herr Wistrands mening, nödvändigt, att man iakttar detta, när det gäller en lagstiftning av så ömtålig karaktär som alkoholistlagstiftningen. Jag kan i princip ge herr Wistrand rätt i detta omdöme; sådana riktlinjer böra nog överhuvud taget vara grundläggande för lagstiftaren. Det var säkerligen inte herr Wistrands mening, men man kunde av hans anförande, när han sedan i fortsättningen kom in på de olika yttranden, som föreligga beträffande den nu föreslagna lagstiftningen, och påvisade, att en hel del av dessa ha gått i avstyrkande riktning, lätt dra den slutsatsen, att skälet för denna avstyrkan skulle vara just en sådan allmän inställning till önskvärdheten av varsamhet i fråga om en tämligen ny lagstiftning. Jag förstår, att det inte var herr Wistrands mening att framställa saken så, men jag föreställer mig, att en hel del av kammarens ledamöter lätt skulle ha kunnat dra en sådan slutsats på grund av den nära sammanställningen av de där bägge synpunkterna i herr Wistrands anförande.</w:t>
        <w:br/>
        <w:br/>
        <w:t>Beträffande hela detta spörsmål är väl det för ett ståndpunktstagande stora och betydelsefulla, kanske för flertalet ledamöter det avgörande, just denna fråga om länsnykterhetsnämnderna. De äro föreslagna, därför att ett starkt behov av att effektivisera nykterhetsvården har gjort sig känt. I fråga om just detta behov har det inte gjort sig gällande så värst skiljaktiga meningar. De avstyrkande yttrandena vända sig gentemot det sätt att försöka komma fram till en effektivisering, som ligger i förslaget om länsnykterhetsnämnderna; man har i stället rekommenderat andra metoder. Herr Wistrand gav ju själv ett erkännande åt just det, som är det grundläggande syftet härvidlag,</w:t>
        <w:br/>
        <w:br/>
        <w:t>Jag konstaterar således, att här föreligger överhuvud taget ett behov av att någonting göres för att effektivisera den verksamhet, det här är fråga om, och det har säkerligen sin grund däri, att detta är ett både ömtåligt och framför allt också mycket betydelsefullt lagstiftningsområde — det betydelsefulla ligger ju däri, att man genom det allmännas åtgärder kan åstadkomma förbättrade förhållanden i samhället inom den sfär, som beröres av den föreslagna lagstiftningen.</w:t>
        <w:br/>
        <w:br/>
        <w:t>Mycket kan då naturligtvis nås med en enbart konsulterande verksamhet. Men där denna inte leder till resultat, inte medför den ökade aktivitet, som ibland kan behövas i olika lokala nykterhetsnämnder, där föreligger enligt min uppfattning alldeles tydligt ett skäl för att man utöver den konsulterande verksamheten också skall ge möjlighet till ingripande från det allmännas sida med de åtgärder, som kunna vara behövliga och önskvärda, och som således eljest inte skulle bli vidtagna. Under den förberedande diskussionen om länsnykterhetsnämnderna har jag från början själv varit ganska tveksam, huruvida det skulle vara behövligt att här organisera upp ett mellanorgan emellan tillsynsmyndigheten och de lokala organisationerna, nykterhetsnämnderna, men just sistnämnda omständighet har för mig blivit avgörande. Jag finner det uppenbart, att där inte den rådgivande och konsulterande verksamheten leder till något resultat, behöver man med nödvändighet ha detta organ för att uppnå den effektivitet, som man dock eftersträvar.</w:t>
        <w:br/>
        <w:br/>
        <w:t>Jag är för min del också övertygad om att de farhågor beträffande de lokala nykterhetsnämnderna inte skola vara befogade, som ha gjorts gällande, och som särskilt kommit fram 1 en motion i andra kammaren, vars motivering herr Wistrand också till en del anförde. Inrättandet av länsnykterhetsnämnder, har man menat, skulle komma att verka förslappande på intresset hos de lokala nykterhetsnämnderna. Jag tror i stället, att det här som på många andra områden skall kunna utvecklas ett gott samarbete mellan centralorganisationen 1 länet, alltså länsnykterhetsnämnden, och de lokala nykterhetsnämnderna, och att de farhågor, som 1 detta fall ha framhållits, skola visa sig inte bara vara överdrivna utan 1 stort sett fullkomligt obefogade. Detta blir givetvis rätt mycket beroende på sammansättningen av det nya organet, men med de bestämmelser, som här äro föreslagna, synes det mig, som om man skulle kunna ha grundad anledning att anta, att nämnderna skola få sådan sammansättning, att verksamheten i första hand inriktar sig på en konsulterande, upplysande och rådgivande verksamhet överhuvud taget, och att ett ingripande i vad man kan kalla den kommunala självstyrelsen inte skall behöva ifrågakomma annat än där det är nödvändigt och då också önskvärt, att ett sådant kommer till stånd.</w:t>
        <w:br/>
        <w:br/>
        <w:t>Möjligheten att ernå verkligt effektiva resultat med verksamheten inom detta nya organ är givetvis 1 rätt stor utsträckning en kostnadsfråga, och det är mycket möjligt, att det har kalkylerats med för låga kostnader i den kungl. propositionen, som till denna del hänvisats till statsutskottet. Andra lagutskottet har för sin del ansett, att betydelsen av att det blir ett ur samhällets synpunkt effektivt resultat av denna verksamhet är så pass stor, att eventu-</w:t>
        <w:br/>
        <w:br/>
        <w:t xml:space="preserve">Det är också en annan kostnadsfråga, som här är betydelsefull, och som också herr Wistrand var inne på, när han såg det föreliggande spörsmålet från den kommunala självstyrelsens synpunkt, nämligen att det måste vara synnerligen irriterande om ett länsorgan av denna art skall vidta åtgärder, som ekonomiskt komma att drabba den enskilda primärkommunen. Utskottet har för sin del funnit angeläget att göra ett uttalande beträffande just dessa kostnader, ett uttalande, som syftar till ett visst resultat oberoende av om länsnykterhetsnämnder upprättas eller inte, och som jag anser vara så betydelsefullt, att jag vill understryka detsamma i detta sammanhang. Vad det gäller kanske jag lämpligast kan klargöra genom att återge en kort insändare i Tidskrift för Nykterhetsnämnderna i fjol. Det är alltså från lokalt håll. som föl- Jande har framförts: »En alkoholist har internerats å anstalt såsom farlig för sin </w:t>
      </w:r>
      <w:r>
        <w:rPr>
          <w:b/>
        </w:rPr>
        <w:t>hustrus²</w:t>
      </w:r>
      <w:r>
        <w:rPr>
          <w:b w:val="0"/>
        </w:rPr>
        <w:t xml:space="preserve"> personliga säkerhet. Nykterhetsnämnden, som icke förfogar över några medel till understöd av internerades familjer, har i skrivelse till fattigvårdsstyrelsen påkallat åtgärder för avhjälpande av familjens nödläge. Hyran utgör 35 kronor i månaden, en 17-årig </w:t>
      </w:r>
      <w:r>
        <w:rPr>
          <w:b/>
        </w:rPr>
        <w:t>dotter²</w:t>
      </w:r>
      <w:r>
        <w:rPr>
          <w:b w:val="0"/>
        </w:rPr>
        <w:t xml:space="preserve"> har en arbetsinkomst av 35 kronor 1 månaden, en 16-årig son har 10 kronor i veckan jämte kost, ett barn är i skolåldern. </w:t>
      </w:r>
      <w:r>
        <w:rPr>
          <w:b/>
        </w:rPr>
        <w:t>Hustrun²</w:t>
      </w:r>
      <w:r>
        <w:rPr>
          <w:b w:val="0"/>
        </w:rPr>
        <w:t xml:space="preserve"> har full sysselsättning i hemmet och saknar andra försörjningsmöjligheter. Familjen har av fattigvården beviljats ett understöd av 25 kronor i månaden. Då mannen trots sitt alkoholmissbruk försörjt familjen. har hans internering medfört betydande ekonomiska svårigheter. Resultatet av anstaltsvården äventyras dels genom den oro mannen känner inför de hemmavarandes svåra umbäranden, dels av de svårigheter som vid hemkomsten möta honom i form av skuldsättning eller kanske rentav ett skövlat hem. Familjens nödläge torde också föranleda mannens permittering tidigare än det eljest hade blivit fråga om.» Vidare framställas vissa frågor om det finnes några möjligheter, att kommunen här skall få hjälp från det allmänna på ett eller annat sätt med sina kostnader för familjens uppehälle och underhåll under interneringstiden. Denna fråga behandlades i ett visst sammanhang av riksdagen i fjol. Det förelåg då en motion, vari det yrkades på åtgärder för att överflytta sådana kostnader, som drabba kommunen för familjens uppehälle och underhåll då familjeförsörjaren är internerad, från fattigvården och från den kommunala kostnadsbudgeten överhuvud taget till staten. Andra lagutskottet har velat kraftigt understryka betydelsen av att detta spörsmål löses i sådan riktning, att inte ett rent ekonomiskt intresse från kommunens sida förhindrar den nödvändiga effektiviteten i nykterhetsvårdsarbetet.</w:t>
        <w:br/>
        <w:br/>
        <w:t>Herr Wistrand har erinrat om att hela spörsmålet om socialvården, och således även problemet om fördelningen av kostnaderna för densamma, för närvarande ligger under utredning. Det var för honom ett skäl att yrka att denna proposition inte nu skulle godkännas, och att alltså någon ändrad lagstiftning inte skulle komma till stånd. Jag vill minnas, att beträffande direktiven för denna utredningskommitté framhöll socialministern, att tillsättandet av en sådan här stor utredningskommitté med omfattande och tidsödande utredningsuppgifter inte fick förhindra vidtagandet av nödvändiga reformer i ena eller andra avseendet inom det område, som kommittén finge att syssla med. Jag menar för min del, att just det av mig omnämnda spörsmålet är av sådan karaktär, att det kan lämpligen bli föremål för en utbrytning. I likhet med vad utskottet har skrivit förväntar jag, att socialvårdskommittén tar detta spörsmål under allvarlig omprövning och. om det visar sig lämpligt, också framlägger förslag till en lösning, om det så behöves utan att hela utredningsresultatet avvaktas. Jag tror, att det är av en mycket stor</w:t>
        <w:br/>
        <w:br/>
        <w:t>Beträffande de bägge andra spörsmålen, som här äro föremål för lagstiftning, kan jag i likhet med herr Wistrand yttra mig kort. I fråga om de vagabonderande alkoholisterna ligger ju inte saken precis så till, att det är fråga om att samhället här skall ingripa mot i stort sett harmlösa individer, som inte göra någon skada åt andra än möjligen sig själva; det är ju dock betydelsefullt, att de om möjligt förhindras att göra detta också. För ingripande måste i varje fall föreligga den grundläggande förutsättningen, att de skola vara hemfallna åt alkoholmissbruk, och jag ser inte något skäl, varför en sådan människa skall lämnas åt sitt öde och mer och mer fördärvas. Syftet är ju inte här, att människorna på något sätt skola straffas, utan syftet är att återupprätta dem, att åter göra dem till dugliga medborgare, och även dessa vagabonderande alkoholister böra i det avseendet kunna på ett lämpligt sätt bli föremål för samhällets omvårdnad. Jag tror också, att länsnykterhetsnämnderna ha sin stora betydelse, då det gäller att komma till rätta med just detta spörsmål.</w:t>
        <w:br/>
        <w:br/>
        <w:t xml:space="preserve">Samverkan mellan läkare och nykterhetsnämnder är för mig en rätt så betydelsefull fråga i detta sammanhang. Jag tror, att det kan ha sin stora betydelse, att nykterhetsnämnderna i vissa fall få anledning att titta på fall, som inte eljest skulle ha kommit under deras prövning. Tack vare ett läkarbesök och den, även rent psykologiska, undersökning, som läkaren vidtager, kunna fall uppdagas, där det är skälig anledning för en nykterhetsnämnd att ingripa. Jag tänker då inte så mycket på själva alkoholisten som fastmer på hans närmaste. Det kan vara en utpinad, till nerverna söndertrasad </w:t>
      </w:r>
      <w:r>
        <w:rPr>
          <w:b/>
        </w:rPr>
        <w:t>maka³</w:t>
      </w:r>
      <w:r>
        <w:rPr>
          <w:b w:val="0"/>
        </w:rPr>
        <w:t xml:space="preserve">, som kommer till läkaren, och samtalet mellan </w:t>
      </w:r>
      <w:r>
        <w:rPr>
          <w:b/>
        </w:rPr>
        <w:t>henne²</w:t>
      </w:r>
      <w:r>
        <w:rPr>
          <w:b w:val="0"/>
        </w:rPr>
        <w:t xml:space="preserve"> och läkaren kan ge sådana upplysningar, att läkaren kommer underfund med, att här är det inte bara en alkoholist, som behöver tas om hand, utan här är det två människors välfärd, som det är fråga om. Bland annat från den synpunkten hälsar Jag med tillfredsställelse det underlättande av ett närmare samarbete mellan läkare och nykterhetsnämnder, som bör bli följden av den lagstiftningsföreskrift, som här föreligger.</w:t>
        <w:br/>
        <w:br/>
        <w:t>I stark känsla av att de uppgifter, som samhället har att här utföra och där lagstiftningen skall vara ett hjälpmedel för att komma till bättre förhållanden, äro ur samhällelig och ur människornas synpunkt synnerligen betydelsefulla hemställer jag om bifall till utskottets utlåtande.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829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