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876</w:t>
      </w:r>
    </w:p>
    <w:p>
      <w:r>
        <w:rPr>
          <w:b/>
        </w:rPr>
        <w:t xml:space="preserve">Datum: </w:t>
      </w:r>
      <w:r>
        <w:t>1940-10-29</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Harald Nordenson (Högerpartiet, man)</w:t>
      </w:r>
    </w:p>
    <w:p>
      <w:r>
        <w:rPr>
          <w:b w:val="0"/>
        </w:rPr>
        <w:t>Herr talman! Jag ber att till herr statsrådet få framföra mitt tack för det lämnade svaret. Vad den senare av mina frågor beträffar, har den ju fått ett mycket klart svar redan tidigare genom regeringens beslut att frigiva margarinet även till försäljning utan rabattkort.</w:t>
        <w:br/>
        <w:br/>
        <w:t>Vad den första frågan beträffar, har den debatterats så livligt i pressen, att jag här inte skall ingå på någon mera omständlig diskussion av densamma, men jag vill göra ett par randanmärkningar. Jag vill då först understryka, att vad som vållat särskilt stora svårigheter är att tillverkningen av margarinet från fabrikernas sida var planlagd med hänsyn till att margarinet skulle få säljas fritt. Det är ju självklart, att igångsättandet av margarintillverkningen endast kunde ske efter samråd mellan margarinfabrikanterna och livsmedelskommissionen. Därvid förutsattes hela tiden även en viss fri avsättning, och man försökte bedöma efterfrågan med hänsyn härtill, vilket ledde till igångsättande av tillverkningen på relativt stor basis, varemot man, i händelse man från början vetat att margarinet endast skulle säljas på rabattkort, naturligtvis kunnat inskränka tillverkningen 1 hög grad. Beslutet måste därför självfallet medföra oro och slitningar.</w:t>
        <w:br/>
        <w:br/>
        <w:t>Sedan vill jag särskilt understryka en annan sak. Utdelningen av rabatt-</w:t>
        <w:br/>
        <w:br/>
        <w:t>Ang. systemet för saluförande av margarin. (Forts.) korten grundar sig ju på ett inkomststreck: rabattkorten tilldelas som bekant endast barnrika familjer med beskattningsbar inkomst under 1,500 kronor. Det är självfallet, att en sådan gränsdragning är mycket schablonmässig, och det måste finnas många fall av barnrika familjer med inkomst strax över detta streck, som äro i stort behov av en hjälp och för vilka frånvaron av denna förmån måste kännas mycket betungande. Det betänkliga med den åtgärd, som Kungl. Maj:t först vidtog, är, att man därmed har skärpt motsättningen mellan de kategorier som fått rabattkort och de som icke blivit gynnade. Det är uppenbart att regeringen därvid bland annat letts av den mycket behjärtansvärda bevekelsegrunden, att de minst bemedlade under alla förhållanden skulle kunna få tillgång till matfett, därest smöret skulle tryta. Samtidigt har man emellertid också sänkt priset, så att de haft tillgång till matfett till ett pris. som låg 30 öre under det tidigare. Det billiga margarinet kom nämligen ned i 2.10 kronor. Men med denna åtgärd ställdes övriga kategorier i en ytterligare försämrad ställning. Det är inte bara det, att de riskera att inte få tillgång till matfett, därest smöret skulle tryta, utan dessutom få de priset på sitt matfett höjt med ytterligare 30 öre, nämligen till 4 kronor, i det närmaste dubbla priset på det billiga margarinet. Detta måste naturligtvis vara en mycket betungande sak för hushåll, som redan förut äro pressade av kristiden.</w:t>
        <w:br/>
        <w:br/>
        <w:t>Till sist vill jag understryka, att i ett fall som detta är det angeläget, att regeringen icke utan synnerligt starka skäl frångår den ståndpunkt, som intagits av den för prisregleringen ansvariga myndigheten, i detta fall livsmedelskommissionen. Sådana avvikelser måste naturligtvis vålla mycket stora svårigheter och slitningar, och inte minst äro de ägnade att skapa en oberättigad misstro mot denna institution. Jag vill betona, att det är ytterligt angeläget, att dessa kristidsinstitutioner icke på något vis berövas det förtroende, som de så väl behöva i sitt synnerligen ömtåliga arbete.</w:t>
        <w:br/>
        <w:br/>
        <w:t>»I likhet med departementschefen finner utskottet ur skilda synpunkter önskvärt, att staten förvärvar den ifrågasatta vattenrätten i Tännforsen.</w:t>
        <w:br/>
        <w:br/>
        <w:t xml:space="preserve">Beträffande de föreliggande avtalen hava inom utskottet yppats betänkligheter med avseende å den </w:t>
      </w:r>
      <w:r>
        <w:rPr>
          <w:b/>
        </w:rPr>
        <w:t>fru²</w:t>
      </w:r>
      <w:r>
        <w:rPr>
          <w:b w:val="0"/>
        </w:rPr>
        <w:t xml:space="preserve"> Lithander medgivna rätten att under trettio år framåt få ekonomiskt utnyttja fallet såsom turistattraktion och uppföra för ändamålet erforderliga byggnader och andra anordningar. På grund av vad departementschefen härutinnan anfört och utskottet i övrigt inhämtat har utskottet likväl ansett sig böra tillstyrka bifall till Kungl. Maj:ts förslag.</w:t>
        <w:br/>
        <w:br/>
        <w:t xml:space="preserve">Enligt utskottets uppfattning kan det emellertid ifrågasättas, huruvida icke utövandet av den </w:t>
      </w:r>
      <w:r>
        <w:rPr>
          <w:b/>
        </w:rPr>
        <w:t>fru²</w:t>
      </w:r>
      <w:r>
        <w:rPr>
          <w:b w:val="0"/>
        </w:rPr>
        <w:t xml:space="preserve"> Lithander tillerkända rätten att uppföra byggnader eller andra anordningar för turiständamål bör göras beroende av att överenskommelse därom kan träffas med Jämtlands turistförening, som är ägare till de nu befintliga byggnaderna vid fallet ävensom den därtill ledande tillfartsvägen från allmänna landsvägen. Innan avtalen av Kungl. Maj:t definitivt godkännas, synes det utskottet därför böra övervägas, huruvida icke en komplettering i nu nämnda hänsende bör komma till stånd.</w:t>
        <w:br/>
        <w:br/>
        <w:t>Under åberopande av det anförda hemställer utskottet, att riksdagen må</w:t>
        <w:br/>
        <w:br/>
        <w:t>I avtalen överenskomna ersättningarna tagas i anspråk ett belopp av 104,000 TONOT.»</w:t>
      </w:r>
    </w:p>
    <w:p>
      <w:pPr>
        <w:pStyle w:val="Heading2"/>
      </w:pPr>
      <w:r>
        <w:t>2. William Nisser (Högerpartiet, man)</w:t>
      </w:r>
    </w:p>
    <w:p>
      <w:r>
        <w:rPr>
          <w:b w:val="0"/>
        </w:rPr>
        <w:t>Herr talman! När frågan om förvärv av en stor del av Tännforsen första gången var uppe, gällde det svenska turistföreningen. Det pris, som då åsattes, var betydligt lägre än nu, och det torde väl kanske ha varit möjligt även för staten att vid det tillfället förvärva andelarna för ungefär halva den kostnad som nu avses. Men sedan dess har värdet å vattenkraften avsevärt stigit, och jag har ingenting emot att det nu ifrågasatta förvärvet kommer till stånd. Det är formen för förvärvet, som jag anser kräver vissa erinringar.</w:t>
        <w:br/>
        <w:br/>
        <w:t>Vattenfallsstyrelsen säger själv i sitt uttalande, att fallet med all sannolikhet icke kommer att utbyggas förr än om några decennier. Man vet inte hur lång tid det kan dröja, innan fallet kommer att byggas ut, men dröjer det några decennier, kommer köpeskillingen med ränta på ränta att stiga till det</w:t>
        <w:br/>
        <w:br/>
        <w:t>Ang. förvärv av vattenrätt i Tännforsen. (Forts.) dubbla, kanske till det tre- eller fyrdubbla. Priset per naturhästkraft blir då mycket högt. Men härtill kommer en annan synpunkt, och det är att förvärvet icke endast gäller utnyttjandet av vattenfallet, utan även att bevara fallets värde ur naturskönhetssynpunkt. Detta innebär således, att när utbyggandet en gång kommer till stånd, skall inte hela vattenkraften tagas ut, utan endast en viss del. Då kommer alltså priset på naturhästkraft i den del som skall användas för kraftalstring att bli ännu mycket högre.</w:t>
        <w:br/>
        <w:br/>
        <w:t>Jag anser, att det hade varit riktigare, att inte hela detta belopp hade tagits ur anslaget till statens vattenfallsverk utan endast så stor del som avser den vattenmängd, som skall utbyggas i kraftstation. Det torde för vattenfallsstyrelsen bli ganska svårt att, när kraftverket en gång är utbyggt, åstadkomma en tillfredsställande förräntning, då styrelsen måste betala även för den del av fallet, som styrelsen icke kommer att utnyttja. Jag har velat göra denna erinran redan nu, så att man inte ställer det kravet på vattenfallsstyrelsen i en framtid, att den skall förränta hela det nu i fallet nedlagda kapitalet, utan endast den del som belöper sig på kraftalstring.</w:t>
        <w:br/>
        <w:br/>
        <w:t>Jag har, herr talman, inget yrkande.</w:t>
      </w:r>
    </w:p>
    <w:p>
      <w:pPr>
        <w:pStyle w:val="Heading2"/>
      </w:pPr>
      <w:r>
        <w:t>3. Nils Andersson (Socialdemokraterna, man)</w:t>
      </w:r>
    </w:p>
    <w:p>
      <w:r>
        <w:rPr>
          <w:b w:val="0"/>
        </w:rPr>
        <w:t>Herr talman! Jag är i mycket förekommen av den föregående talaren. Jag har inte heller tänkt att ställa något yrkande, men jag har ansett det vara nödvändigt att göra några anmärkningar till denna märkliga affär. Den är inte särskilt tilltalande.</w:t>
        <w:br/>
        <w:br/>
        <w:t>Det är riktigt, som det nyss anförts, att det ännu för några år sedan fanns möjlighet för turistföreningen att förvärva vattenrätten i Tännforsen till ett betydligt lägre pris än det som nu är i fråga, och om man till det lägger förmånen för säljaren att få ekonomiskt utnyttja området för turiständamål i trettio år, så blir det en kolossal köpeskilling, fallet har stegrats i värde på ett otroligt sätt under några få år. Det är enligt min mening mycket beklagligt, att inte turistföreningen kom att förvärva fallet, ty meningen är ju ändå, att fallet under åtskillig tid, under decennier, skall få behålla sitt skönhetsvärde och icke utbyggas, och då hade det naturligtvis varit allra rimligast att turistföreningen haft det, så mycket mer som turistföreningen anlagt väg dit, uppfört byggnad o. s. v.</w:t>
        <w:br/>
        <w:br/>
        <w:t xml:space="preserve">Nu är det ju ingenting att göra åt den saken, men vi som känna de lokala förhållandena tycka att det är litet hårt, att man skall göra affären på ett för dem, som nu besitta vattenrätten, så utomordentligt förmånligt sätt, under det att de ideella intressena bli skjutna åt sidan. Jag skall inte orda vidare i den saken, men jag finner det angeläget att med all kraft understryka utskottets uttalande, att före det definitiva godkännandet av avtalet bör rätten för </w:t>
      </w:r>
      <w:r>
        <w:rPr>
          <w:b/>
        </w:rPr>
        <w:t>fru²</w:t>
      </w:r>
      <w:r>
        <w:rPr>
          <w:b w:val="0"/>
        </w:rPr>
        <w:t xml:space="preserve"> Lithander att i trettio år utnyttja fallet för turiständamål göras till föremål för omprövning så tillvida, att man söker göra den beroende, som utskottet säger, av att en överenskommelse kan träffas med Jämtlands turistförening, som ägare till vägen och byggnaderna, så att föreningen inte blir helt ställd åt sidan.</w:t>
        <w:br/>
        <w:br/>
        <w:t xml:space="preserve">Det är ju litet besynnerligt, att sedan en ideell organisation som turistföreningen byggt väg och uppfört en byggnad vid fallet, så etablerar sig privatintresset där i kraft av äganderätten till marken och upptar avgift, och att detta intresse enligt det föreliggande förslaget också skall ha rättighet att uppföra byggnader och andra anordningar på området. Det har nämligen gjorts ett förtydligande i avtalet med </w:t>
      </w:r>
      <w:r>
        <w:rPr>
          <w:b/>
        </w:rPr>
        <w:t>fru²</w:t>
      </w:r>
      <w:r>
        <w:rPr>
          <w:b w:val="0"/>
        </w:rPr>
        <w:t xml:space="preserve"> Lithander om nyttjanderätten till markområdet, och där står, att </w:t>
      </w:r>
      <w:r>
        <w:rPr>
          <w:b/>
        </w:rPr>
        <w:t>hon²</w:t>
      </w:r>
      <w:r>
        <w:rPr>
          <w:b w:val="0"/>
        </w:rPr>
        <w:t xml:space="preserve"> skall äga denna rätt, under förutsättning bland annat att anordningarna icke göras mera omfattande än de vid Tännforsen redan förefintliga anordningarna av dylikt slag, som ha uppförts av</w:t>
        <w:br/>
        <w:br/>
        <w:t>Med dessa erinringar, herr talman, har jag tyvärr inte något annat yrkande än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876</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