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924</w:t>
      </w:r>
    </w:p>
    <w:p>
      <w:r>
        <w:rPr>
          <w:b/>
        </w:rPr>
        <w:t xml:space="preserve">Datum: </w:t>
      </w:r>
      <w:r>
        <w:t>1902-05-16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Maximilian Schenström (Lantmannapartiet, man)</w:t>
      </w:r>
    </w:p>
    <w:p>
      <w:r>
        <w:rPr>
          <w:b w:val="0"/>
        </w:rPr>
        <w:t>Herr talman! Vid denna frågas behandling står ganska lifligt för mitt minne den tid, då förslaget rörande vår nuvarande riksdagsordning aflemnades, samt den glädje, hvarmed detta förslag helsades särskildt af dåvarande borgareoch bondestånden, men jag kommer också i håg, huru belåtenheten snart svalnade i borgarståndet, der den liberala intelligensen icke litet bidragit till förslagets framdrifvande, när man, ehuru för sent, kom under fund med, att städernas politiska betydelse var bruten. Till det dåvarande s. k. fjerde ståndet öfvergick genom denna representationsreform makten, nu gäller frågan, att densamma skall glida öfver i andra händer. Jag går ej längre än att söka utjemna de politiska förhållandena mellan olika sambhällslager, men jag kan dervid icke finna någon anledning att göra det gradvis, utan jag vill på en gång låta alla, såvida något särskildt hinder icke förefinnes, under vissa vilkor få en utväg att tillvarataga sina</w:t>
        <w:br/>
        <w:br/>
        <w:t xml:space="preserve">intressen. För min del är jag således med om allmän rösträtt med garantier, och det är om dessa senare, som enligt mitt förmenande striden kommer att stå vid rösträttsfrågans slutliga lösning under nuvarande förhållanden. Till en annan tid öfverlemnar nemligen jag frågan om allmän rösträtt utan garantier, och då må qvinnan äfven komma med, ty </w:t>
      </w:r>
      <w:r>
        <w:rPr>
          <w:b/>
        </w:rPr>
        <w:t>hon²</w:t>
      </w:r>
      <w:r>
        <w:rPr>
          <w:b w:val="0"/>
        </w:rPr>
        <w:t xml:space="preserve"> skall nog genom sin klokhet och makt öfver mannen bidraga att dämpa svallvågorna.</w:t>
        <w:br/>
        <w:br/>
        <w:t>Hvad nu de föreliggande förslagen i denna fråga, utom herr Brantings, angår, är det enligt min åsigt intet af dem, som kommer att tillfredsställa det stora flertalet och för någon längre tid bringa rösträttsfrågan från dagordningen, utan det blir endast, om jag så må säga, ett lappverk, så länge grunden för valrätten skall vara en förmögenhetscensus; och beträffande särskildt det af herr von Friesen m. fl. afgifna förslag, är det, såsom mig synes, af den beskaffenhet, att alla, som icke vilja vara med om allmän rösträtt utan garantier, må med bestämdhet motsätta sig detsamma, såsom varande enligt mitt förmenande endast en bakväg att komma derhän. Och vore så ej förhållandet, kan jag ej inse, trots allt hvad man här talar om kompromiss, huru de ledamöter af denna kammare, som vid 1899 års riksdag röstade för allmän rösträtt utan garantier, nu skulle kunna vara med om ett sådant förslag, grundadt på det s. k. kommunalstrecket, om hvilket herr Branting från sin ståndpunkt nog rigtigt yttrade vid samma års riksdag: att Andra Kammaren skulle genom att rösta för ett sådant förslag visa, »att den hade blicken öppen för våra kraf, och vi hade då kommit ett godt stycke på väg, och längre fram blefve vi nog sedan sams om fortsättningen». För att emellertid något kunna bedöma sammansättningen af en Andra Kammare, vald på kommunalstreckets grund, har jag skaffat mig två officiella intyg. Af det ena inhemtas, att i den stad, jag har äran representera, funnes nästlidet års höst 1,211 politiskt röstberättigade och 3,207 kommunalt röstberättigade män; vid riksdagsmannaval skulle der valmanskåren sålunda ökas med i rundt tal 2,000. I Norbergs socken med omkring 6,500 invånare — i den domsaga, der jag är domare — var år 1901 antalet af dem, som hade rösträtt vid riksdagsmannaval, 505, och kommunalt röstberättigade män utgjorde 1,042. Här skulle alltså valmanskåren fördubblas. Till detta kommer nu, att öfverallt, der fackföreningar bildats och organisation eger rum, medlemmarna, till bvilka nog större delen af de nya valmännen skulle komma att höra, ej få rösta annorlunda, än såsom de ledande bestämma eller helt enkelt på kommando, ett röstsätt, i fråga hvarom Jag ej delar den uppfattning, som herr Wavrinsky på förmiddagen uttalade. En på sådant sätt vald Andra Kammare skulle efter min uppfattning komma att göra hvad som helst för att få sin vilja igenom. Den skulle vägra budgeter eller dylikt, ty den vore så beroende af sina radikala och socialistiska väljare, att den måste</w:t>
        <w:br/>
        <w:br/>
        <w:t>vara med om allmän rösträtt utan garantier; och i den kammaren skulle nog äfven de nu s. k. liberales dagar snart vara räknade.</w:t>
        <w:br/>
        <w:br/>
        <w:t>I sammanhang med detta vill jag yttra några ord i anledning af hvad herr Branting i går afton sade, när han ville öfvertyga kammaren om, att det icke vore så farligt att släppa löst i rösträttsfrågan. Han talade då bland annat om förhållandena i Frankrike, och han berättade, att vid de nyligen skedda valen till deputeradekammaren hade, trots de fria institutioner man i det landet egde, valen icke utfallit på annat sätt, än att till den kammaren hade blifvit valda blott 43 socialister. Men herr Branting glömde tala om för oss, att det äfven valdes 90 stycken socialistiska-radikala och 129 radikala, hvilket tillsammans gör 262 deputerade af grupper, som hafva så många beröringspunkter och nog i det politiska lifvet i allmänhet komma öfverens.</w:t>
        <w:br/>
        <w:br/>
        <w:t>Antages nu det af herr von Friesen aflemnade förslag, så skulle äfven den orimligheten komma att inträffa, att hvar och en, som egde en jordbit till 100 kronors taxeringsvärde, skulle få politisk rösträtt. Öch då vore vi ganska säkert snart inne på det system, som i Norge kallas myrmansväsen. För öfrigt har man besvärat sig ganska mycket med att söka stryka öfver, om jag så får säga, den uppenbara orättvisan, att jordbruksarbetarne ej få vara med, och man har gjort ett ganska stort nummer af dem, som man väl så oegentligt kallar jordtorpare, hvarmed skulle enligt uppgift förstås landbönder, arrendatorer och torpare, men i verkligheten förhåller det sig ju så med dessa, att de redan nu till större delen hafva kommunal, om ock icke politisk rösträtt. Skulle med jordtorpare åter menas lägenhetsinnehafvare, är med många af dem förhållandet, att de ha kommunal rösträtt på grund af inkomst utan hänsyn till deras små lägenheter, hvilka ofta ej bestå af annat än den backe, på hvilken de byggt sin stuga, och ett potatisland derinvid. Särskildt i den ort jag nyss nämnde, nemligen Norbergs socken, finnes det flera hundra sådana lägenhetsinnehafvare, men en stor del af dem hafva inkomster såsom grufarbetare eller mindre handtverkare. Nej, jordbruksarbetarne i allmänhet få ej vara med annat än genom allmän rösträtt, och derför är det ett ytterligare skäl, enligt min uppfattning, att å den vägen söka lösa denna stora fråga, hvarvid man bör visa förtroende och endast ordna så, att mindretalet ej blir alldeles öfverflygladt. I den rigtningen finnas äfven reservationer till konstitutionsutskottets betänkande. Det talas der om proportionella val, ålder och skattepligt. Men det är äfven något annat, som i två af dessa reservationer beröres, och det är, att valtiden för Andra Kammaren skulle utsträckas till längre tid än 3 år; och detta senare synes mig vara ganska mycket att tänka på, ty det ligger så mycken vekhet i det svenska lynnet, hvilket nog bidrager till, att nationer af kraftig natur ej rätt förstå oss svenskar, att väl behöfves något, som äfven i det politiska lifvet kunde, så att säga, sätta stål i ej få.</w:t>
        <w:br/>
        <w:br/>
        <w:t>valrätten till som jag ej kan vara med om, har det redan förut i dag från stats-</w:t>
        <w:br/>
        <w:br/>
        <w:t>rådsbänken frambhållits, att de ej heller skulle nu kunna leda till något positivt resultat. Och det är väl alldeles gifvet, att, om nu äfven skulle beslutas om allmän rösträtt i princip, det blott vore en tom demonstration, när man ju skulle till en annan period öfverlåta bestämmandet angående valkretsarna och hvad som dermed eger sammanhang, hvilket väl för öfrigt vore i hög grad oformligt.</w:t>
        <w:br/>
        <w:br/>
        <w:t>Af hvad jag nu tillåtit mig anföra framgår, att jag ej kan vara med om den kongl. propositionen, ej heller om något af de nu afgifna förslagen, utan jag kommer att för min del ansluta mig till ett skrifvelseförslag rörande en allsidig utredning af denna fråga på allmänna rösträttens grund; och jag vill i det hänseendet säga, att man icke har rätt påstå, att de, som stå på den sidan, icke mena allvar, förrän man verkligen får giltig anledning till något sådant påstående.</w:t>
        <w:br/>
        <w:br/>
        <w:t>Något yrkande, herr talman, i fråga om, huru denna skrifvelse skulle vara affattad, har jag dock för närvarande icke att göra, utan jag får nu yrka afslag på den föredragna punkten eller utskottets förslag.</w:t>
      </w:r>
    </w:p>
    <w:p>
      <w:pPr>
        <w:pStyle w:val="Heading2"/>
      </w:pPr>
      <w:r>
        <w:t>2. Martin Nyström (–, man)</w:t>
      </w:r>
    </w:p>
    <w:p>
      <w:r>
        <w:rPr>
          <w:b w:val="0"/>
        </w:rPr>
        <w:t>Då jag har underskrifvit den af herr von Friesen m. fl. afgifna motionen och äfven instämt i hans afslagsyrkande beträffande utskottets förslag, har jag ansett, att jag icke vidare behöfde i den saken yttra mig. Deremot skall jag be att få med några ord uttala min sympati för herr Lindhagens motion om rösträtt äfven för qvinnor. Konstitutionsutskottet har erkänt, att hans yrkande är teoretiskt rigtigt. Så vidt jag kan finna, är ett sådant erkännande äfven ett erkännande af, att saken är rigtig och rättvis, och när den det är, förvånar det mig, att konstitutionsutskottet icke tagit steget fullt ut och äfven i sin ordning hemstält om bifall till motionen.</w:t>
        <w:br/>
        <w:br/>
        <w:t xml:space="preserve">Utskottet kan icke heller försvara sig med det påståendet, att det skulle vara ett oklokt steg och att derigenom skulle uppstå någon fara för samhället, ty det torde vara mycket väl bekant, att qvinnan, om </w:t>
      </w:r>
      <w:r>
        <w:rPr>
          <w:b/>
        </w:rPr>
        <w:t>hon²</w:t>
      </w:r>
      <w:r>
        <w:rPr>
          <w:b w:val="0"/>
        </w:rPr>
        <w:t xml:space="preserve"> genom rösträtt tillerkändes rätt att deltaga i det politiska lifvet, ingalunda skulle deruti införa något oroväckande element, utan att </w:t>
      </w:r>
      <w:r>
        <w:rPr>
          <w:b/>
        </w:rPr>
        <w:t>hon²</w:t>
      </w:r>
      <w:r>
        <w:rPr>
          <w:b w:val="0"/>
        </w:rPr>
        <w:t xml:space="preserve"> tvärtom skulle blifva en i bästa mening konserverande kraft. Den stora insats, som qvinnan gjort i vårt kulturella lif, det betydelsefulla arbete </w:t>
      </w:r>
      <w:r>
        <w:rPr>
          <w:b/>
        </w:rPr>
        <w:t>hon²</w:t>
      </w:r>
      <w:r>
        <w:rPr>
          <w:b w:val="0"/>
        </w:rPr>
        <w:t xml:space="preserve"> utfört på olika områden, den kraft </w:t>
      </w:r>
      <w:r>
        <w:rPr>
          <w:b/>
        </w:rPr>
        <w:t>hon²</w:t>
      </w:r>
      <w:r>
        <w:rPr>
          <w:b w:val="0"/>
        </w:rPr>
        <w:t xml:space="preserve"> lagt i dagen i allt sitt arbete, och den pligttrohet </w:t>
      </w:r>
      <w:r>
        <w:rPr>
          <w:b/>
        </w:rPr>
        <w:t>hon²</w:t>
      </w:r>
      <w:r>
        <w:rPr>
          <w:b w:val="0"/>
        </w:rPr>
        <w:t xml:space="preserve"> visat, bör i sanning erhålla ett större erkännande äfven från de politiska kretsarne, än som nu kommit </w:t>
      </w:r>
      <w:r>
        <w:rPr>
          <w:b/>
        </w:rPr>
        <w:t>henne²</w:t>
      </w:r>
      <w:r>
        <w:rPr>
          <w:b w:val="0"/>
        </w:rPr>
        <w:t xml:space="preserve"> till del.</w:t>
        <w:br/>
        <w:br/>
        <w:t>Att icke någon fara uppstår af qvinnans rösträtt framgår äfven deraf, att i de länder, der den införts, der har den helsats med odelad tillfredsställelse. Jag skall tillåta mig att ur tidskriften</w:t>
        <w:br/>
        <w:br/>
        <w:t>»Dagny» citera några uttalanden rörande de erfarenheter man i</w:t>
        <w:br/>
        <w:br/>
        <w:t>Australien vunnit rörande qvinnans deltagande i det politiska lifvet. valrätten till</w:t>
        <w:br/>
        <w:br/>
        <w:t>Nämnda tidskrift säger: »Australiens qvinnor hafva, efter hvad af</w:t>
        <w:br/>
        <w:br/>
        <w:t xml:space="preserve">här åberopade källor framgår, med lofvärdt nit begagnat sig af sina nya rättigheter, men deras intresse har dock koncentrerat sig mindre kring partifrågor än sociala och lagstiftningsreformer, särskildt sådana, som beröra barnens och qvinnornas ställning. Många nyttiga reformer hafva äfven, sedan qvinnorna fingo rösträtt, i detta hänseende genomdrifvits.» Ur ett bref från Australien yttras följande: »Vi spåra verkan deraf (qvinnans valrätt) i egenskaperna hos de män, som väljas. Man ser mera på karakter än på förmåga. Man frågar sig angående hvarje kandidat: har han godt anseende? Är han höjd öfver alla misstankar, en hederlig man, en nyttig medborgare? — — — [Sådana män erhålla, sedan män och qvinnor fått lika rösträtt, de flesta rösterna och blifva valda.» Äfven från Nya Zealand ha liknande vitsord ingått. Premierministern på Nya Zealand, herr Seddon, skrifver härom: »För några år sedan röstade jag emot qvinlig rösträtt. Den har nu varit lag tillräckligt länge för att hafva kommit öfver det experimentala stadiet och hunnit visa sitt inflytande på vårt folks hemlif. Det är en fullkomlig seger. Bästa beviset för dess framgång ligger i det faktum, att det icke ens höres en framhviskad antydan om att taga den tillbaka.&gt; </w:t>
      </w:r>
      <w:r>
        <w:rPr>
          <w:b/>
        </w:rPr>
        <w:t>Fru²</w:t>
      </w:r>
      <w:r>
        <w:rPr>
          <w:b w:val="0"/>
        </w:rPr>
        <w:t xml:space="preserve"> Seddon, den förutnämnde premierministerns </w:t>
      </w:r>
      <w:r>
        <w:rPr>
          <w:b/>
        </w:rPr>
        <w:t>maka³</w:t>
      </w:r>
      <w:r>
        <w:rPr>
          <w:b w:val="0"/>
        </w:rPr>
        <w:t>, säger också: »Jag var först motståndare till saken, emedan jag ansåg, att qvinnor icke borde blanda sig i något så obehagligt som de stormiga valen. Jag ansåg, att de gjorde bättre i att hålla sig borta från politiska strider. Men det har visat sig vara en god sak. Intet störande eller obehag af något slag har varit förbundet dermed, och det har gjort qvinnorna mycket godt att intressera sig för allmänna angelägen heter.»</w:t>
        <w:br/>
        <w:br/>
        <w:t>Af dessa uttalanden framgår det otvetydigt, att det är en god kraft, som genom qvinnan skulle komma in i det politiska lifvet, och att såväl män som qvinnor, som från början dertill varit bestämda motståndare, nu, sedan erfarenhet vunnits i saken, blifvit qvinnorösträttens tillgifna anhängare. Det ligger ju i sakens natur, att en sak, som är rättfärdig, alltid i längden måste bära goda frukter, och när det nu är så väl, att de svenska qvinnorna sjelfva börjat arbeta för sin saks framgång, anser jag det vara för landet klokt, nyttigt och godt att understödja dem i deras sträfvanden.</w:t>
        <w:br/>
        <w:br/>
        <w:t>För min del kommer jag att för sakens skull icke blott yrka bifall till motionen, utan äfven att såsom en opinionsyttring begära votering om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924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