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948</w:t>
      </w:r>
    </w:p>
    <w:p>
      <w:r>
        <w:rPr>
          <w:b/>
        </w:rPr>
        <w:t xml:space="preserve">Datum: </w:t>
      </w:r>
      <w:r>
        <w:t>1904-03-06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Hazen (–, man)</w:t>
      </w:r>
    </w:p>
    <w:p>
      <w:r>
        <w:rPr>
          <w:b w:val="0"/>
        </w:rPr>
        <w:t>Herr talman, mina herrar! Då den föregående ärade talaren, motionären själf, icke gjorde något yrkande, skall jag endast be att i all korthet få yrka bifall till utskottets förslag.</w:t>
        <w:br/>
        <w:br/>
        <w:t>Tvistepunkten i den nu förevarande frågan är, som vi funnit, ämnenas ställning i första årsklassen af fortsättningsskolan. För närvarande är det så hvad landsorten beträffar — 1 Stockholm är förhållandet något annorlunda — att i den nämnda skolan äro fem ämnen obligatoriska och två fakultativa. Nu har motionären, och det med rätta, ansett, att för en liten skola, som antingen räcker 6 veckor, om den är af den formen, eller där undervisningen omfattar 180 timmar, om den är aftonskola, är det för mycket att ha fem obligatoriska ämnen, och han har därför hemställt, att den ändringen måtte genomföras, att undervisning i hvarje händelse skall meddelas i minst tre ämnen, hvilka af vederbörande skolråd eller skolstyrelse väljas bland de ämnen, som tillhöra lärokursen för den egentliga folkskolan eller folkskolans högre afdelning. För min del har jag icke kunnat vara med om en sådan obegränsad valfrihet, och jag kan naturligtvis ännu mindre vara med om den än mer obegränsade valfrihet, som herr Beckman vill införa. Såvidt jag uppfattade honom rätt, ville han icke begränsa ämnena till endast sådana, som tillhöra lärokursen för folkskolan eller dess högre afdelning, utan han föreslog, att det i hvarje fall skulle meddelas undervisning i minst tre »läroämnen». Men hvilket ämne kan icke kallas läroämne — och alla möjliga ämnen i världen skulle då, om man så vill, kunna upptagas som obligatoriskt ämne i en fortsättningsskola.</w:t>
        <w:br/>
        <w:br/>
        <w:t>Det är väsentligen två skäl, som varit afgörande för frågans utgång inom utskottet, hvartill jag naturligtvis äfven medverkat.</w:t>
        <w:br/>
        <w:br/>
        <w:t>Det första skälet är, som jag skulle vilja kalla det, statsskälet. Jag anser, att man i fråga om fortsättningsskolorna bör tillämpa den statsprincip, som man hittills i afseende å anslag tillämpat i fråga om hela vårt folkskoleväsende. Man har icke endast sagt, att det är anslag för den och den skolan och nämnt dess namn, utan man har också sagt, hvilka speciella ämnen i den och den skolformen, som man anser böra läsas såväl vid småskolan som vid folkskolan och vid folkskolans högre afdelning. Och när det nu finnes en så liten skola som</w:t>
        <w:br/>
        <w:br/>
        <w:t xml:space="preserve">t. ex. den nyligen organiserade </w:t>
      </w:r>
      <w:r>
        <w:rPr>
          <w:b/>
        </w:rPr>
        <w:t>kvinnliga¹</w:t>
      </w:r>
      <w:r>
        <w:rPr>
          <w:b w:val="0"/>
        </w:rPr>
        <w:t xml:space="preserve"> slöjdskolan, så har man, + Arg. fastän det gäller ett så minimalt anslag, bestämt, att antalet obligaafföningen a toriska ämnen skall vara fyra. Om man därför öfvergår till det förfrisätmingsslag, som direktör Beckman och före honom motionären framställt, skolor m. m. öfvervår man till en ny princip i fråga om anslags beviljande för vårt — (Forts.) folkskoleväsen. Då det gäller en privat skola, som anordnas med privata medel, då må man välja hvilka ämnen man vill, men då man för en skola inom folkskolans område, hvilken är afsedd för allmänhetens barn, begär allmänna medel, då böra de ämnen, som där skola läsas, vara af ett allmängiltigt innehåll. Och det kan man väl säga, att för 13- åringar, som blifvit utexaminerade från folkskolan enligt 47 $ folkskolestadgan och i regel äro på väg till konfirmationsskolan, måste de tre ämnena: kristendomskunskap, modersmål och räkning kunna anses såsom allmängiltiga. Hvad man sedan vill af särskilda omständigheter, fackintresse eller specialintresse, lägga till, må vara en sak för sig. Utskottet har icke sagt, huru många timmar, som böra tillmätas hvarje särskildt ämne, utan det får bero af särskilda omständigheter och förhållanden. Detta är statsskälet.</w:t>
        <w:br/>
        <w:br/>
        <w:t>Det andra skälet, jag skulle vilja framhålla, är folkskoleskälet. I folkskolestadgan finnes en paragraf, som säger, att tillfälle skall beredas utexaminerade barn att efter bestämd plan, under lärares ledning, dels underhålla redan förvärfvade kunskaper, dels ock ytterligare förkofra sig. Således, då ett barn är utexamineradt, skall man tillse, att det erhåller någon fortsatt undervisning, så länge det ännu befinner sig i skolåldern. I Stockholm begagnar man sig i detta hänseende af en öfverbyggnad på folkskolan, den s. k. folkskolans högre afdelning, medan man däremot på landet och i andra städer antingen begagnar sig af de s. k. repetitionsförhören, eller också af de på grund af särskild författning inrättade s. k. fortsättningsskolorna. När nu en fortsättningsskola skall hafva till uppgift att hos 13- och 14-års barn dels underhålla redan förvärfvade kunskaper och dels ytterligare bibringa dem sådana, men undervisningstiden är kort, kan man icke meddela undervisning i alla folkskolans ämnen, utan man måste koncentrera sig på folkskolans hufvudämnen. Men hvilka äro då enligt allmänhetens begrepp de hufvudämnen, som ett barn, på väg till konfirmationsskolan, kan behöfva vidmakthålla? Jo, det är matematik, modersmål och — jag tvekar icke att säga det — kristendomskunskap. Vid en del folkskolor är kristendomsundervisningen redan så trängd, att, om man ser på den sista normalplanen, det är alldeles nödvändigt, att en del af denna undervisning förlägges till fortsättningsskolan. Äfven om flera gynnade folkskolor inrättat sig efter normalplanen Litt. A och kristendomsundervisningen i de fortsättningsskolor, som ansluta sig till dem, ej kräfver så stor undervisningstid, så finnes det ju andra former för kristendomsundervisningen, än de som hufvudsakligen användas i folkskolorna, som där kunna komma till användning. Utskottet har pekat på kyrkohistorien och ansett, att det vore nyttigt, att barnen finge läsa lifsbilder från t. ex. reformationstiden. Ett annat ämne, som bör förekomma, är bibelläsning. Detta ämne är upptaget i normalplanen, och jag är förvissad om, att den förste ärade talaren är ense med mig om dess betydelse. Jag tror, att för 13-åringar kristendoms-</w:t>
        <w:br/>
        <w:br/>
        <w:t>kunskap bör vara ett fridlyst ämne, som så att säga ställes utom debatt. Ty säga hvad man vill, nog har detta ämne — oafsedt den stora vikt det äger i och för sig — en stor uppfostrande betydelse.</w:t>
        <w:br/>
        <w:br/>
        <w:t>På grund däraf har utskottet ansett, att de tre ämnena modermål, kristendomskunskap och matematik böra vara obligatoriska.</w:t>
        <w:br/>
        <w:br/>
        <w:t>Men, säger man, man kan ju hafva fullt förtroende för både den ena och andra parten — skolråd och lärare — att de skola komma att ställa det redigt och bra. Må så vara! Hvad man kommer att göra, kan jag icke säga. Men när man bestämmer om ett anslag, bör man väl här liksom i andra fall hafva något slags garanti. Man behöfver väl icke ställa det så fritt som t. ex. direktör Beckman ville eller så, att i fortsättningsskolan skulle förekomma undervisning endast i tre ämnen, oafsedt hvilka. Den, som ville begagna sig af denna frihet vid inrättandet af en fortsättningsskola, skulle då t. ex. kunna välja ämnena: slöjd, teckning och bokföring. I så fall finge man en teknisk småskola, och det kunde ju vara bra, men det är icke en sådan det här är fråga om. Men man skulle också kunna få en förklädd slöjdskola. Ty om man icke finge bidrag till en slöjdskola på annat sätt, så kunde man ju skaffa det på detta sätt. En sådan skola kunde ju hafva sitt värde, men det blefve ingen fortsättningsskola. Den uppgift, fortsättningsskolan skall tillgodose i vårt folkskolesystem, nämligen att vidmakthålla och förkofra de utexaminerade barnens kunskaper, bör ju ändå stå kvar. Det är onekligen en god reformtanke hos motionären, att man bör begränsa sig och försöka att sätta denna skola mera i rapport med det praktiska lifvet. Men jag tror icke, att man får reformera så, att man reformerar bort själfva fortsättningsskolan och sätter någonting annat i stället. Man har förut ansett, att det är nödvändigt för ett barn, som utexaminerats från folkskolan, att vidmakthålla de kunskaper, som det där fått; och det är ännu icke af skolmän bevisadt, att den saken är obehöflig. Så länge den paragraf, som föreskrifver detta, står kvar i folkskolestadgan, och den behöfver enligt min uppfattning stå kvar, tror jag, att det är välbetänkt att hålla sig inom den form, som utskottet gifvit sitt utlåtande. Man är inom skolan alltför mycket på väg att breda ut sig, och det tror jag ingalunda blifver till förmån för samhället. Skola barnen få någon nytta af de i folkskolan inhämtade kunskaperna, måste man läsa väl, koncentrera</w:t>
        <w:br/>
        <w:br/>
        <w:t>i säl! sig och repetera väl!</w:t>
        <w:br/>
        <w:br/>
        <w:t>På grund af dessa skäl har utskottets betänkande fått den affattning det nu har, och på grund af dessa skäl hemställer jag också om bifall till detsamma.</w:t>
      </w:r>
    </w:p>
    <w:p>
      <w:pPr>
        <w:pStyle w:val="Heading2"/>
      </w:pPr>
      <w:r>
        <w:t>2. Knut Henning Gezelius von Scheele (–, man)</w:t>
      </w:r>
    </w:p>
    <w:p>
      <w:r>
        <w:rPr>
          <w:b w:val="0"/>
        </w:rPr>
        <w:t>Herr talman! Redan från början ber jag få</w:t>
        <w:br/>
        <w:br/>
        <w:t>tillkännagifva, att min ståndpunkt i denna fråga är densamma som de</w:t>
        <w:br/>
        <w:br/>
        <w:t>två siste talarnes. Men då jag sålunda kommer att rösta för utskottets förslag, kan jag icke göra det med godt samvete, med mindre än jag får tillkännagifva någon skiljaktighet i afseende på uppfattningen af ett och annat eller åtminstone klargöra min ställning till vissa i utlåtandet mer i förbigående berörda förhållanden.</w:t>
        <w:br/>
        <w:br/>
        <w:t>ämnet eller kristendomskunskapen, så synes mig uttrycket »kyrko-</w:t>
        <w:br/>
        <w:br/>
        <w:t xml:space="preserve">historia» kunna nussförstås. De båda näst föregående talarne hafva + Ang. = visserligen gifvit till känna, i hvilken bemärkelse de fattat detta ord.tföningen . Ju Intet hindrar mig att instämma däri, vare sig jag ställer mig på mofortsättningstionärens ståndpunkt och tänker mig ordet i fråga såsom beteckning skolor m. mm. för kristlig kulturhistoria, eller på den siste talarens och därmed för- = (Forts.) står framställning af kristna personligheter. Men vi må vara rädda för att använda ordet kyrkohistoria så, att det gifver anledning till missförstånd. Jag kan icke neka till, att de anmärkningar, jag enskildt hört göras mot den här förekommande användningen däraf, delvis äro berättigade. De, som ägnat sig åt detta studium, veta ju, att i kyrkohistorien pläga inbegripas fyra särskilda delar, nämligen missionshistoria, framställning af kyrkans författningar och af den kyrkliga kulten i skilda tider, samt slutligen af den kyrkliga läroutvecklingen och de personers Hif, hvilka fört läran framåt. Skulle nu verkligen kyrkohistorien tagas på det sättet, måste jag erkänna, att den i flera fall blefve olämplig för ifrågavarande ändamål. Hvad häraf som företrädesvis skulle blifva lämpligt att behandla i fortsättningsskolan har redan af de båda föregående talarne blifvit antydt, och jag har redan uttalat min anslutning därtill. Ja, att våra barn i den ålder, hvarom här är fråga, finge för sig framställda personliga bilder, som gåfve djupa intryck af det kristliga åskådningssättets inneboende lifskraft, tänker jag att vi alla anse önskligt och likaså, att en efter deras fattningsgåfva afpassad framställning skedde på detta stadium af samma andliga makt såsom den kristna kulturens bärare, till skillnad från den föregående kultur som funnits, och hvilken vi beteckna såsom den hedniska. Att den hedniska kulturen, särskildt sådan den i sin ädlaste form förekommer hos den s. k. antiken, i sig har mycket stort, skönt, lifvande, väckande och stärkande är otvifvelaktigt; men att den kristna kulturen innebär ett betydande framsteg, framför allt genom att göra gällande människokärlekens princip, är väl något, hvarom vi också böra vara ense. Det andra ämnet, som utskottet vill framgent hafva obligatoriskt i fortsättningsskolan, är modersmålet. Detta anser jämväl jag vara af allra största vikt; men jag tror det behöfver utsägas och betonas, att undervisningen däri skall här först och sist riktas på språkets riktiga talande och skrifvande. Tänka gör svensken i allmänhet både rätt och klart, men att uttrycka tankarne korrekt är, synnerligen då det gäller skriftlig framställning, tyvärr ännu bland flertalet af vårt folk en ganska sällsynt förmåga, hvaraf behofvet likväl blir mer och mer trängande för hvarje svensk medborgare. I afseende på det tredje ämnet, som af utskottet blifvit angifvet såsom obligatoriskt undervisningsföremål i fortsättningsskolan, nämligen matematik, förstår jag ju skälet, hvarför detta ämne tagits med bland de obligatoriska, nämligen den ställning, »räkningen» i folkskolan har. Men så omistligt ämnet räkning måste erkännas vara såsom integrerande del i den för alla gemensamma folkbildningen, så tviflar jag, att den mer vetenskapliga påbyggnad, som heter matematik, bör anses oundgänglig för fortsättningsskolan, som icke får intaga andra lärjungar än dem, som väl inhämtat folskolekursen. Flertalet elever i fortsättningsskolan brukar också mångenstides vara </w:t>
      </w:r>
      <w:r>
        <w:rPr>
          <w:b/>
        </w:rPr>
        <w:t>flickor²</w:t>
      </w:r>
      <w:r>
        <w:rPr>
          <w:b w:val="0"/>
        </w:rPr>
        <w:t>. För min</w:t>
        <w:br/>
        <w:br/>
        <w:t>del förstår jag verkligen icke, hvarför ej t. ex. naturkunnighet här minst</w:t>
        <w:br/>
        <w:br/>
        <w:t>aflöningen tillika väl kunnat vara på sin plats. Ty naturkunskapen har ju en</w:t>
        <w:br/>
        <w:br/>
        <w:t xml:space="preserve">mera konkret natur, och det är på detta utvecklingsstadium just hvad man både för gossar och </w:t>
      </w:r>
      <w:r>
        <w:rPr>
          <w:b/>
        </w:rPr>
        <w:t>flickor²</w:t>
      </w:r>
      <w:r>
        <w:rPr>
          <w:b w:val="0"/>
        </w:rPr>
        <w:t xml:space="preserve"> önskar — åskådlighet och liffullhet, som göra ämnet för de ännu mycket unga lärjungarna tilltalande och kärt.</w:t>
        <w:br/>
        <w:br/>
        <w:t>Det sista, som jag har att bemärka, angår motiveringen. Denna är på en punkt sådan, att jag finner äfven den behöfva ett förtydligande. Utskottet börjar sitt eget uttalande på följande sätt: »Utskottet har funnit motionärens syftemål befogadt och vill på de af honom anförda skälen i hufvudsak tillstyrka bifall till hvad i motionen föreslagits.» Således upptager utskottet obetingadt såsom sina de skäl, som blifvit anförda af motionären, då ju »i hufvudsak» tydligen afser »tillstyrka bifall» och icke hör till »de af honom anförda skälen».</w:t>
        <w:br/>
        <w:br/>
        <w:t>Nåväl, hvad är det då i afseende å dessa af motionären anförda skäl, som jag för min del anser nödigt att uttala mig emot eller rättare sagdt förtydliga, för att icke något missförstånd skall äga rum om den mening, 1 hvilken jag vill fatta det sagda? Jo, i slutet af sid. 5 heter det, att i allmänhet yrkats den förändringen i gällande bestämmelser för fortsättningsskolan, att den skulle blifva obligatorisk för alla, som genomgått folkskolan och icke öfverginge till högre läroanstalter. Detta är något, för hvilket jag i likhet med motionären anser tiden ännu icke vara mogen. Men vidare heter det öfverst på sid. 6, att den af motionären väckta frågan »bör vinna sin lösning, förr än det steg tages, hvarigenom den fortsatta undervisningen göres obligatorisk». Mena motionären och utskottet äfven här »obligatorisk för alla», så är jag ense med dem. Men jag har anledning antaga deras mening vara, att icke ens införandet af en obligatorisk forsättningskurs för vissa barn är så af behofvet påkalladt som fortsättningsskolans »organisation i pedagogiskt och praktiskt afseende», och i så fall har jag en motsatt åsikt. Jag vill dock icke afgifva förslag till annan formulering eller till uteslutning af något i den föreliggande motiveringen, utan nöjer mig med denna förklaring.</w:t>
        <w:br/>
        <w:br/>
        <w:t xml:space="preserve">Det måste väl erkännas vara af allra största medborgerliga betydelse, att vi få till stånd någon ordnad sysselsättning för dem, som slutat sin lärokurs i folkskolan tidigare, än de inträda i lifvets allmänna värf. Efter våra förhållanden är det vanligt, att folkets barn göra detta först i och med det att de blifvit konfirmerade. Den tid, som ligger emellan afslutningen i folkskolan och inträdet i konfirmandberedelsen, är en i hög grad farlig tid för en icke ringa del af vår ungdom, både </w:t>
      </w:r>
      <w:r>
        <w:rPr>
          <w:b/>
        </w:rPr>
        <w:t>flickor²</w:t>
      </w:r>
      <w:r>
        <w:rPr>
          <w:b w:val="0"/>
        </w:rPr>
        <w:t xml:space="preserve"> och gossar, men naturligtvis framför allt för gossarne. Jag tror icke, att någon, som har erfarenhet på detta område, skall kunna jäfva, att det många gånger är särdeles bedröfligt ställdt med de sysslolösa barnen i fråga, och det värsta af allt är, att deras antal växer. Jag har förskaffat mig statistiska uppgifter därom, och dessa visa snart sagdt öfver allt ett tilltagande antal af de barn, som befinna sig i detta farliga läge. Blott Jönköping uppgifves bilda ett lyckligt undantag. Nu kan man säga, att skolstatistiken blir allt bättre och bättre för hvarje år, och att däraf kan blifva en följd, att tillväxten af dessa olyckliga barn ser ut att vara större, än den verk-</w:t>
        <w:br/>
        <w:br/>
        <w:t>ligen är. Men äfven om man låter ett sådant resonemang betyda + Ang. något — och det bör man göra — så kan detta likväl omöjligt upp-e/äningen Ki väga hela ökningen af dessa små stackare, som gå lösa från alla skolf,,sätningsband utan att ännu hafva inträdt i lifvets bindande former. skolor m. m. År 1890 utgjorde de barn, som efter inhämtande af folkskolans — (Forts.) lärokurser under året icke åtnjutit någon som helst skolundervisning, i riket 3!/; procent af hela antalet i skolåldern varande barn. År 1896 hade detta antal redan stigit till 5 procent, och om vi sedermera fortsätta vår kalkyl år för år, hvilket är lätt att göra med tillhjälp af den skolstatistik, som på offentlig väg tillbandahålles oss alla, så finna vi, att antalet af de ifrågavarande barnen växer på ett rent af oroväckande sätt. Bland dem finnas icke blott och bart barn, som hafva inhämtat endast folkskolans minimikurs och oftast äro så dåligt utrustade på hufvudets vägnar, att man borde bereda dem tillfälle att komma i något slags slöjdskola eller helst sätta dem i ett handtverk, enär det är föga lämpligt att låta dem fortsätta i någon läroanstalt, som afser att gifva intellektuell utveckling, utan bland de ifrågavarande barnen finnas äfven sådana, som hafva erhållit godkända afgångsbetyg efter skolstadgans $ 47. Det är påtagligt, att detta sistnämnda slaget utgöres af de i intellektuellt afseende mest begåfrade, som just därför medhunnit att inhämta den fullständiga folkskolekursen ett eller annat år, innan de kommit till den ålder, då de emottagas till nattvardsberedelsen. Framför allt är det dessa barn, hvilkas antal man med oro ser växa. Antalet af sådana ännu icke 14-åriga barn utgjorde 1896 30,457, 1897 32,620, 1898 34,850, 1899 35,468, 1900 37,969 — således inemot 38,000. Jämväl för 1901 och 1902 är antalet uti tillväxt på de orter, från hvilka jag lyckats skaffa mig uppgifter. Bäst är det ställdt i Stockholm, men äfven där är tillväxten af dessa olycksfåglar uppenbar, då deras antal vuxit från 1,8 procent år 1901 till 2,2 procent år 1902. I. Norrköping utgjorde de redan 1900 7,3 procent af hela antalet. I Örebro gingo de sistlidet år upp till 4,84 procent, i Jönköping till 5,57 procent och uti mitt eget kära Visby till 5,s8 procent. Jag vet alltså väl själf, hvar skon klämmer. Om jag nu har rätt däri, att det är i hög grad viktigt, att någon form snarast möjligt utfinnes för att göra tiden nyttig för dessa barn, hvilka genom nu gällande lagbestämmelser frestas till att på det onyttigaste och för deras framtid mest olycksdigra sätt använda en god del af sin dyrbara bildningstid, så menar jag, att man bör vara försiktig med uttalandet af sådana tankar som den, att krafvet på fortsatt obligatorisk undervisning för barn under 14 år, hvilka af annan anledning än sjukdom eiler naturfel före denna ålder slutat i folkskolan, skulle kunna skjutas undan till en obestämd framtid. Då jag ju redan har tillkännagifvit, huru jag för min del kommer att ställa mig i röstningen, har jag, herr talman, intet särskildt yrkande att göra.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948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