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w:t>
      </w:r>
    </w:p>
    <w:p>
      <w:r>
        <w:rPr>
          <w:b/>
        </w:rPr>
        <w:t xml:space="preserve">Datum: </w:t>
      </w:r>
      <w:r>
        <w:t>1905-03-15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Pehr Lithander (Första kammarens protektionistiska parti, man)</w:t>
      </w:r>
    </w:p>
    <w:p>
      <w:r>
        <w:rPr>
          <w:b w:val="0"/>
        </w:rPr>
        <w:t xml:space="preserve">Det är tydligt och klart, att det vore ändamålslöst begära ändring nu i den lönebestämmelse, hvarom såväl kungl. järnvägsstyrelsen som Kungl. Maj:t och nu senast statsutskottet enat sig. Det har heller icke varit 1 den afsikten, som jag tillåtit mig begära ordet, utan jag har gjort det endast för att få framhålla, att det nu begärda tillfälliga personliga större lönetillägget till stationskarlarne är synnerligen behjärtansvärdt och af behofvet väl påkalladt. Det är ju att hoppas, att genom den förestående allmänna löneregleringen skall genomföras en behöflig ökning i dessa järnvägsbetjäntes löneförmåner, men den saken kan ju taga ganska lång tid och ett uppskof är för dem ganska svårt att uthärda. Kungl. Maj:t har, som synes af betänkandet, erkänt behofvet af denna löneförbättring. Kungl. Maj:t säger nämligen, att den närvarande aflöningen »svårligen kan anses motsvara de högt uppressade lefnadskostnaderna. Härtill kommer, att den tjänstgöring, som af dessa betjänte kräfves, i allmänhet är mer än vanligt slitande och på samma gång i flera fall af den ansvarsfullaste art.&gt; Statsutskottet har däremot å sid. 37 uttalat tvifvelsmål om behofvet, och det är hufvudsakligen mot detta uttalande, som jag vill inlägga en gensaga. Utskottet säger nämligen i betänkandet, att »det med skäl kan ifrågasättas, huruvida det föreslagna lönetilläggets beviljande är af förhållandena verkligen påkalladt». Jo, mina herrar, att det är af behofvet påkalladt är tämligen säkert. Jag erkänner gärna, att förhållandena kunna ställa sig ofantligt olika på de smärre platserna och i de stora städerna, men i de stora städerna, där lefnadsomkostnaderna äro högt uppdrifna, där är det nog mycket svårt, att icke säga omöjligt för en stationskarl med familj att uteslutande på sin lön draga sig fram. Det går icke utan att hans </w:t>
      </w:r>
      <w:r>
        <w:rPr>
          <w:b/>
        </w:rPr>
        <w:t>hustru²</w:t>
      </w:r>
      <w:r>
        <w:rPr>
          <w:b w:val="0"/>
        </w:rPr>
        <w:t xml:space="preserve"> äfven måste skaffa sig arbetsförtjänst, hvilket naturligtvis sker på bekostnad af omvårdnaden om hemmet och de uppväxande barnen.</w:t>
        <w:br/>
        <w:br/>
        <w:t>Jag fattar mycket väl statsutskottets ställning, då klagomål höras från alla håll, och jag kan väl förstå att det finns ingen möjlighet att tillmötesgå alla. Men det är icke heller mot den tillfälliga svårigheten i detta afseende som jag uttalar mig, utan mot utskottets yttrande, att det vore tvifvelaktigt, huruvida behofvet förefunnes. Ja, i afseende härå har jag verkligen gjort mig det största besvär att undersöka förhållandena och därvid kommit till det resultat, att det är med den lön, de för närvarande åtnjuta, omöjligt för dessa betjänte att med familj draga sig fram utan mycket stora svårigheter. Jag ber att i detta sammanhang få påpeka, att dessa stationskarlar hafva en särdeles ansvarsfull befattning, hvilken dessutom är riskabel därför, att de snart sagdt hvarje</w:t>
        <w:br/>
        <w:br/>
        <w:t>stund äro utsatta för att skada sig till lif och lem, hvartill kommer att de fel, som de möjligen kunna begå, vare sig af försummelse eller eljest af våda och ofrivilligt, straffas mycket hårdt. Jag tror att däri ligger en förklaring öfver att järnvägsstyrelsen icke kan till sina betjänte antaga annat än dugligt och präktigt folk, och man har ingen anledning säga annat än att de svenska järnvägarnes personal består af bra folk; men då bör det också å andra sidan vara statens plikt att se till, att de aflönas på sådant sätt, att de kunna existera lika väl som de, hvilka på andra områden utföra motsvarande arbete. En jämförelse med vanliga månadskarlar visar emellertid, att dessa i de allra flesta fall hafva en större inkomst än järnvägsbetjänte, och t. ex. spårvägspersonalen har mycket högre aflöning än stationskarlarne. Detta kan icke gärna vara rättvist — de, hvilka tjäna staten på det berömvärda sätt, som vår järnvägspersonal i allmänhet gör, borde också vara ordentligt aflönade.</w:t>
        <w:br/>
        <w:br/>
        <w:t>Det har inom järnvägsstyrelsen länge varit rådande en särskild sträfvan att skaffa den resande allmänheten så låga priser som möjligt för sina resor, och i det afseendet har man gått kanske nästan väl långt, ty man reser alldeles ovanligt billigt på våra statsjärnvägar. Så kan man t. ex. resa mellan Göteborg och Stockholm för 10 kronor. Jag undrar just, om det icke från det allmännas sida vore mera skäl att i första rummet se till, att de, som äro anställda som tjänare vid dessa järnvägar, finge bättre aflöning, än att gå så långt ner med taxan på biljettpriserna, att dessa nära nog understiga hvad den resande allmänheten skäligen torde böra erlägga för sin fortskaffning å våra järnvägar, hvarförutom vid alla möjliga tillfällen beviljas nedsättning i de förut låga biljettpriserna åt föreningar och korporationer för än det ena och än det andra ändamålet.</w:t>
        <w:br/>
        <w:br/>
        <w:t>Jag har här i min hand åtskilliga promemorior och uppgifter angående dels stationskarlarnes tjänstgöringsskyldighet och dels hvad det kostar dem att lefva å olika platser m. m. Jag vill dock icke nu besvära kammaren med någon specifik redogörelse för innehållet af dessa uppgifter, men jag vill uttala den förhoppning, att, när det en gång kommer till en lönereglering för ifrågavarande tjänstepersonal, de då måtte tillerkännas åtminstone något hundratal kronor utöfver hvad de för närvarande åtnjuta.</w:t>
        <w:br/>
        <w:br/>
        <w:t>Jag har emellertid icke något yrkande att i dag framställa.</w:t>
      </w:r>
    </w:p>
    <w:p>
      <w:pPr>
        <w:pStyle w:val="Heading2"/>
      </w:pPr>
      <w:r>
        <w:t>2. Hugo Tamm (Första kammarens moderata parti, man)</w:t>
      </w:r>
    </w:p>
    <w:p>
      <w:r>
        <w:rPr>
          <w:b w:val="0"/>
        </w:rPr>
        <w:t>Denna fråga är ju af den allra ömtåligaste natur, då den berör det alltid kinkiga spörsmålet om förhållandet mellan arbetsgifvare och arbetare. Dess lösning underlättas naturligtvis ingalunda däraf, att bland denna järnvägsbetjäning det är icke mindre än 6,772 personer, som enligt sista arbetsstatistiken äro inne i fackföreningar. Tyvärr ledas ännu så länge fackföreningarne icke på ett sådant sätt, som jag hoppas att de skola komma att göra, att man verkligen afser som hufvudmål arbetarnes verkliga bästa, utan många andra bevekelsegrunder få där spela in. Det är äfven svårt för Riksdagen att vara den bestämmande såsom arbetsgifvare. När afgörandet ligger hos 400 personer med olika känslor</w:t>
        <w:br/>
        <w:br/>
        <w:t>och uppfattninga r i frågan, blir det ju ytterligt svårt att åvägabringa en lösning på bästa sätt. Det är nog ingen annan utväg än att i denna fråga söka stödja det förslag regeringen kommit till. Men på grund af de argument, som i denna fråga upptagits, nödgas jag i alla händelser längre, än jag skulle önska, uppehålla mig vid densamma.</w:t>
        <w:br/>
        <w:br/>
        <w:t xml:space="preserve">Hvad man anfört som argument är egentligen förhållandet mellan två faktorer: lefnadskostnaderna för betjänte å ena sidan och å andra sidan hvad de hafva i aflöning. Att beräkna lefnadskostnaderna torde väl vara bland det allra svåraste, som man kan taga sig för. Det är ju allmänt bekant, huruledes i ett hushåll, där mannen är ordentlig och </w:t>
      </w:r>
      <w:r>
        <w:rPr>
          <w:b/>
        </w:rPr>
        <w:t>hustrun²</w:t>
      </w:r>
      <w:r>
        <w:rPr>
          <w:b w:val="0"/>
        </w:rPr>
        <w:t xml:space="preserve"> är en hushållsaktig, god husmoder, en viss summa håde räcker till hushållets behof och kan lämna öfverskott, under det att samma summa i ett annorlunda beskaffadt hushåll ingalunda förslår. Då det gäller en personal på omkring 8,000 personer, kan man ej ordna aflöningsförhållandena så, att icke från många håll klagomål komma, att det icke räcker. Man kan ej taga till aflöningen så, att den, såsom önskvärdt vore, räcker under alla förhållanden, så att ingen af hela personalen menar sig icke hafva sina lefnadskostnader betäckta. Annu annorlunda ställer sig frågan, som herr Lithander mycket riktigt sade, då man besinnar, att personalen är spridd öfver hela Sverige, på dyra orter och på billiga orter. Man kan icke sätta aflöningen så, att den utgår efter förhållandena på de dyraste orterna, och det är grufligt svårt att bestämma en aflöning på det sätt, att den blir något så när rättvis efter hvarje orts lefnadsförhållanden, något som Kungl. Maj:t äfven påpekat. Försök äro gjorda att justera aflöningsförhållandena i sistnämnda riktning, och den enda lösningen af frågan tror jag är, att man går vidare på den vägen, att man justerar i olika former en aflöning något högre för de dyrare orterna. För mm del inser jag dock, att, som det nu är, det är svårt att göra det, och, som jag sagt, de två skäl, jag nyss anförde, visa, att man ej kan gå så till väga, att man tillfredsställer alla behof, utan att det skulle blifva sådana aflöningar, att det rent af icke skulle vara möjligt att gifva så stora.</w:t>
        <w:br/>
        <w:br/>
        <w:t xml:space="preserve">Att nu, såsom motionären i Andra Kammaren gjort, beräkna, att intet hushåll, som är man, </w:t>
      </w:r>
      <w:r>
        <w:rPr>
          <w:b/>
        </w:rPr>
        <w:t>hustru²</w:t>
      </w:r>
      <w:r>
        <w:rPr>
          <w:b w:val="0"/>
        </w:rPr>
        <w:t xml:space="preserve"> och tre barn, kan lefva under 1,380 kronor för år, ja, det är en kalkyl, som hör till dessa besynnerliga kalkyler, där värdet skall uträknas å mat och kläder o. s. v. Och hvad skulle detta betyda? Jo, det skulle betyda, att icke endast hela arbetarebefolkningen på landet, utan äfven de mindre jordbrukarne, ja, jag tror, den allra största delen af svenska folket, skulle stå nedanför den af motionären beräknade siffran och följaktligen vara satta på svält. Det är dock i alla fall en stor del af dessa, såsom de smärre jordbrukarne, som betala tunga skatter. Jag tror icke, att man kan säga, att en sådan kalkyl är någonting att basera sig på. Jag kan icke finna, att det i detta fall är mer än en kalkyl, som kan vara gällande, och det är jämförelse med hvad industriarbetarne, hvad förmännen t. ex. på landet, hvad personer, som ha andra tjänster, verkligen hafva för sitt arbete. Det</w:t>
        <w:br/>
        <w:br/>
        <w:t>är något, hvarom hvar och en kan göra sig ett ungefärligt begrepp med sin personkännedom i orterna och därigenom erhålla en proba på, huru mycket det verkligen behöfves till lefnadskostnaderna. Utländska siffror lämna ej mera stöd än alla andra kalkyler. Men om man kan säga: på den och den aflöningen lefver en stor del af svenska folket väl och på det hela taget nöjd, då har man en jämförelsepunkt, som är mycket säkrare än många andra, erfarenhetens jämförelsepunkt. Härmed har jag emellertid ej velat frånkänna kalkyler öfver lefnadskostnaderna allt värde.</w:t>
        <w:br/>
        <w:br/>
        <w:t>Så är det en andra faktor, hvarom herr Lithander yttrade sig nyss. Jag undrar, huru många i kammaren som verkligen hafva reda på detta inkrånglade aflöningssystem. Det är, som jag skall be att få visa, icke så enkelt. Jag har här ett pappersark, som är fullsatt med stater. Men jag skall icke skrämma kammaren därmed, ett uppläsande däraf skulle vålla ändå större oreda; jag skall emellertid be att få framställa de grunder, på hvilka aflöningssystemet är baseradt.</w:t>
        <w:br/>
        <w:br/>
        <w:t>Man ser 1 första tabellen i Kungl. Maj:ts proposition, hvad arfvodet är för olika grupper. Begynnelsearfvodet är mycket olika. Maskinafdelningen börjar på en högre begynnelsesiffra och andra afdelningar på en mycket lägre. Så t. ex. börja somliga på 900 kronor, andra på 720 kronor, andra på 600 kronor, andra på 540 kronor och några på 480 kronor. Jag får dock säga, att i hela järnvägsstaten är det blott 23, som ha den låga begynnelseaflöningen af 480 kronor, så att man nästan kan frånse denna. Med afseende på arfvodena är emellertid att observera, att för de större stationerna, de dyrare stationerna, Kungl. Maj:t har rätt att bestämma en högre begynnelsesiffra än den vanliga, t. ex. 600 kronor, under det att i samma klass på annat håll början göres med 480 kronor, med hvilken aflöning en ung pojke träder in och börjar sin tjänstgöring vare sig på station eller såsom banvakt.</w:t>
        <w:br/>
        <w:br/>
        <w:t>Till arfvodet kommer sedermera hvad som finnes upptaget på en annan tabell i Kungl. Maj:ts proposition: de ständigt sig ökande s. k. ålderstilläggen. Dessa utgå med 60 kronor för hvarje ålderstillägg, och de variera till den grad i antal, att t. ex., under det att ett manligt kontorsbiträde i styrelsen har 8 sådana tillägg, en vaktmästare har 2, en konduktör 5, en stationskarlsförman 5 och en banvakt 3. Med ett ord, ålderstilläggen utgå så, att löntagaren för hvarje tillägg, hvarmed arfvodet höjes respektive hvart annat eller hvart tredje år, får ett plus i sin aflöning af 60 kronor, som är afsedt att blifva ett tillskott till bestridande af hans lefnadskostnader i mån som dessa stiga, då han kan antagas skola sätta bo och då barnen börja kosta honom mera i uppfostran.</w:t>
        <w:br/>
        <w:br/>
        <w:t>Vidare finnes tilläggsarfvode. Detta är just en af de former, under hvilka Kungl. Maj:t är berättigad att höja aflöningen på de dyrare orterna. Så hafva alla stationskarlar i de stora städerna ett extra tilläggsarfvode af högst 60 kronor per år. Afven gifves tilläggsarfvode för vissa tjänster, broars bevakning o. d., så att stationskarlsförmän kunna hafva 60—180 kronors tillägg, stations-</w:t>
        <w:br/>
        <w:br/>
        <w:t>karlar jämväl å andra och tredje klassens stationer 60 kronors tillägg Angående och banvakter vid vissa svårare punkter 60—120 kronors tillägg rtdarlag för per år. Genom tilläggsarfvodet har den fördel beredts, att, utan Miss betjämingsatt aflöningssystemet därigenom störes, Kungl. Maj:t kan höja afpersonal vid löningen för personal på svårare platser efter sig företeende omstatens järnständigheter. (Forts.)</w:t>
        <w:br/>
        <w:br/>
        <w:t>Utom dessa förmåner hafva järnvägsbetjänte fri bostad, hvari ” ingår vedbrand. Ersättning för denna förmån utgär med 20 procent af arfvodet, då någon nödgas hyra. Detta är således ett tillägg af ett icke obetydligt belopp. Det är ju !/; af arfvodet med andra ord, som kommer till och ej synes i första tabellen.</w:t>
        <w:br/>
        <w:br/>
        <w:t>En förmån, som åtnjutes af hela den lägre personalen, är beklädnadsersättning. Sådan utgår t. ex. för en banvakt med 120 kronor om året. När man vet, att banvakter och stationskarlar ej behöfva hafva uniform, äro dessa 120 kronor faktiskt ett rent tillägg till lönen, som dock utgår i särskild form.</w:t>
        <w:br/>
        <w:br/>
        <w:t>Tågpersonalen, som sliter mest och har det tyngsta och ansvarsfullaste arbetet, har dessutom s. k. milpenningar, som utgå till alla densamma tillhörande funktionärer och för år 1904 beräknats till i medeltal lägst 192 kronor och högst 276 kronor. Detta är således ett ganska afsevärdt tillägg. Motionären säger visserligen, att det åtgår till vivre under resorna. Men tågpersonalen, som ju förflyttar sig inom en viss rayon, ordnar det mycket billigt för sig, så att milpenningarna visst icke åtgå till extra utgifter under resorna, utan nog lämna någon behållning.</w:t>
        <w:br/>
        <w:br/>
        <w:t>Sedan hafva vi för jämnande af dessa aflöningar en särskild aflöningsförbättring, som utgår till alla järnvägsbetjänte i femte distriktet med icke obetydliga belopp: från 20 ned till 5 kronor i månaden.</w:t>
        <w:br/>
        <w:br/>
        <w:t>Man må äfven ihågkomma, att järnvägsbetjänte hafva rätt till ledighet 14 dagar utan afdrag å sina aflöningsförmåner och i händelse af långvarig sjukdom få behålla /; däraf, om aflöningsförmånerna understiga 1,500 kronor. Blifva de sjuka, hafva de sålunda en ovanligt stor del af sin aflöning i behåll, hvilket naturligtvis är en stor fördel.</w:t>
        <w:br/>
        <w:br/>
        <w:t>Vidare hafva de något, som möjliggör ett förbilligande af deras lefnadskostnader, s. k. hushållsbiljetter. År t. ex. potatisen dyr på en ort, skrifver man efter sådan från en plats, där den är billig, och man får den till sig utan någon kostnad för frakt. Järnvägsbetjäntes många naturförmåner måste man också beakta vid bedömande af förevarande fråga.</w:t>
        <w:br/>
        <w:br/>
        <w:t>Slutligen bör bemärkas förmånen af pension, som utgår med "/; af arfvodet.</w:t>
        <w:br/>
        <w:br/>
        <w:t>Af det anförda torde herrarne finna, att man måste hafva noggrant studerat dessa aflöningsförhållanden, innan man kan våga sig på att säga, att järnvägsbetjänte hafva för lågt betaldt. Man måste snart sagdt hafva gjort en beräkning för hvarje person, såsom Kungl.</w:t>
        <w:br/>
        <w:br/>
        <w:t>Maj:t gjort i sin proposition. Först sedan man satt sig in i aflöningsförhållandena och gjort klart för sig, hvad järnvägsbetjäntes aflönings-</w:t>
        <w:br/>
        <w:br/>
        <w:t>förmåner i realiteten bestiga sig till, kan man våga sig på ett omdöme, att aflöningen är för liten i förhållande till lefnadskostnaderna.</w:t>
        <w:br/>
        <w:br/>
        <w:t>För alt på något sätt sammanfatta de meddelade aflöningsdetaljerna, vill jag taga ett exempel från en särskild klass. En ung man, som icke behöfver hafva några kvalifikationer, inträder som stationskarl och får efter Kungl. Maj:ts förslag genast en inkomst af 660 kronor jämte bostad eller 814 kronor, om han får bostadsersättning. Sedermera stiger med ålderstillägg och dylikt hans inkomst till högst 900 kronor med bostad, 960 kronor med bostad, 1,020 kronor med bostad, 1,080 kronor med bostad eller 1,190 kronor med bostad. Detta är således den faktiska inkomst, han såsom stationskarl kan få. Han inträder ung med 660 kronor jämte bostad och stiger successivt med 60 kronor för hvarje ålderstillägg. Vidare är han alltid säker att på gamla dagar få sin försörjning genom den pension han erhåller, och slutligen har han, om han är en bra karl, möjlighet att ytterligare avancera genom öfvergång till den relativt väl aflönade stationskarlsförmansklassen, där högsta inkomsten kan uppgå till omkring 1,500 kronor.</w:t>
        <w:br/>
        <w:br/>
        <w:t>Jag tror icke att man får säga, att denna aflöning är efter svenska förhållanden dålig. Jag vill visst icke neka till, att järnvägsbetjänte hafva mycket ansvarsfulla platser, och att de hafva en slitande tjänst, t. ex. där det går många tåg om dagen, där natttjänst skall fullgöras o. s. v. Det finnes ju äfven många stationer, där man har litet att göra, och banvakter, som äro så litet upptagna af sin tjänst, att de godt hinna sköta de täppor, som de merendels få. Men låt vara att tjänsten i allmänhet är slitande, den gifver dock, såvidt jag kan finna, med de aflöningsförmåner och den pensionsförmån jag nu omnämnt, försörjning för hela lifvet.</w:t>
        <w:br/>
        <w:br/>
        <w:t>Annu en jämförelse! Huru ställer det sig, om man forsätter att ständigt öka aflöningsförmånerna för denna personal? Jo, en fortsatt sådan ökning verkar med absolut nödvändighet på aflöningsförhållandena i allmänhet i Sverige. Den verkar på de enskilda järnvägarnes aflöningsförhållanden, den bidrager allt mer och mer att draga personer från såväl industrien som jordbruket till dessa höga aflöningar, som alltmera blifva de normerande för aflöningarna i allmänhet i vårt land. Det gäller här, om staten skall betala mera och rundligare. Gränsen är svår att draga. Men såvidt de nuvarande förhållandena på andra områden få tagas till jämförelsepunkt, har utskottet icke kunnat finna annat, än att Kungl. Maj:ts förslag fullt tillfredsställer billiga anspråk från den personal, hvarom här är fråga. Utskottet har dock icke kunnat underlåta att uttala farhågor för, att genom dessa ständiga löneökningar — från år 1897 hafva vi på riksgäldsafdelningen haft att behandla förslag om sådana hvartenda år, kan jag säga — denna i så hög grad normerande aflöning uppdrifves till en höjd, som kommer att verka skadligt med afseende å hela den stora produktionens arbetareskaror.</w:t>
        <w:br/>
        <w:br/>
        <w:t>Det är på denna grund, som jag tror, att det uttryck, som herr Lithander opponerade sig emot, har verkligt skäl för sig. Och då nu utskottet tillstyrkt bifall till Kungl. Maj:ts förslag, som uppbäres</w:t>
        <w:br/>
        <w:br/>
        <w:t>af den auktoritet regeringen besitter, hvilken är i stånd att taga en öfverblick öfver alla dessa förhållanden, tror jag, att utskottet i denna fråga förfarit både rättvist och med nödig försiktighet. Jag anhåller, herr talman, om bifall till utskottets hemställan.</w:t>
        <w:br/>
        <w:br/>
        <w:t>Fastighetsbevillning erlägges icke 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