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54</w:t>
      </w:r>
    </w:p>
    <w:p>
      <w:r>
        <w:rPr>
          <w:b/>
        </w:rPr>
        <w:t xml:space="preserve">Datum: </w:t>
      </w:r>
      <w:r>
        <w:t>1905-04-01</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Filip Boström (–, man)</w:t>
      </w:r>
    </w:p>
    <w:p>
      <w:r>
        <w:rPr>
          <w:b w:val="0"/>
        </w:rPr>
        <w:t>Inom Riksdagens båda kamrar hafva mo-</w:t>
        <w:br/>
        <w:br/>
        <w:t>samskolor att år, dock ej mer än högst 10, hvarander de tjänstgjort vid sådana för lönetur läroverk, och dels att såväl för dessa föreståndare och föreståndar-</w:t>
        <w:br/>
        <w:br/>
        <w:t>godo tjänst- Sionsrätt måtte beredas rätt att med afseende å blifvande pension göring vid räkna sig till godo de år, de tjänstgjort vid enskildt läroverk. Stats-</w:t>
        <w:br/>
        <w:br/>
        <w:t>utskottet har nu afstyrkt dessa motioner, och jag skall därför tillåta mig att med några ord beröra motionernas syfte.</w:t>
        <w:br/>
        <w:br/>
        <w:t xml:space="preserve">Det är alldeles naturligt, att staten måste för sitt läroverksväsende fasthålla vid endast ett fåtal läroverkstyper, och detta i centralisationens intresse. Men det är också lika gifvet, att det bör ligga statsmakterna om hjärtat att söka verka därhän, att enskilda läroverk må kunna existera samtidigt med statens läroverk. En sådan uppfattning har såväl Riksdagen som Kungl. Maj:t förnyade gånger uttalat. Jag ber att i detta hänseende få här upprepa, hvad statsutskottet vid 1898 års riksdag anförde, då utskottet förklarade det vara »önskvärdt att enskilda skolor finnas, vid hvilka nya anordningar med afseende å undervisningen pröfvas; och bör det följaktligen ligga i statens intresse att, där så behöfves, understödja de enskilda skolor, som gjort sig däraf förtjänta.&gt; Det är just med anledning af detta uttalande, som den af mig och grefve Wachtmeister väckta motionen framkommit. Det är nämligen omöjligt att tänka sig några förändringar inom skolväsendet, därest föreståndarne för dessa läroverk skola oupphörligt ombytas. Med afseende särskildt å de höga löner, som nästlidet års Riksdag anslog till våra elementarlärare, är det ju gifvet, att föreståndarne och föreståudarinnorna vid dessa enskilda skolor måste, för att kunna existera, inom kort tid söka sig in vid statens läroverk. Alla dessa skolor, om hvilka nu är tal, äro i ekonomiskt hänseende så situerade, att de aflöningar de kunna bestå äro synnerligen låga i förhållande till hvad staten gifver sina lärare. Så utgår t. ex. arfvodet till föreståndarne för de stora enskilda läroverken med en summa af högst 4,000 ned till 3,000 kronor, under det att statens rektorer hafva en lön af 6,000 kronor och lektorerna en lön af 4,000 kronor, hvartill kommer hyresbidrag eller fri bostad. Fastän lönerna vid de enskilda läroverken äro så låga, är det dock med nätt nöd, som dessa läroverk kunna existera. Det är dock alldeles gifvet, att om man skall tänka sig någon utveckling af formerna inom vårt undervisningsväsen, måste dessa former praktiseras en följd af år. Det synes sålunda vara en mycket billig begäran, att detta fåtal lärare och </w:t>
      </w:r>
      <w:r>
        <w:rPr>
          <w:b/>
        </w:rPr>
        <w:t>lärarinnor³</w:t>
      </w:r>
      <w:r>
        <w:rPr>
          <w:b w:val="0"/>
        </w:rPr>
        <w:t xml:space="preserve"> måtte i förevarande hänseende komma i samma ställning som statens ordinarie lärare och </w:t>
      </w:r>
      <w:r>
        <w:rPr>
          <w:b/>
        </w:rPr>
        <w:t>lärarinnor³</w:t>
      </w:r>
      <w:r>
        <w:rPr>
          <w:b w:val="0"/>
        </w:rPr>
        <w:t>.</w:t>
        <w:br/>
        <w:br/>
        <w:t>Nu kan man ju säga, att det mål, som motionärerna åsyfta, skulle kunna vinnas därigenom, att det statsanslag, som utgår till dessa enskilda läroverk, blefve förhöjdt. Detta anslag utgår, såsom herrarne ha sig bekant, för närvarande med ett årligt belopp af 60,000 kronor, sålunda fördeladt att maximum för de större enskilda</w:t>
        <w:br/>
        <w:br/>
        <w:t>läroverken utgör 9,000 kronor och för de sexklassiga skolorna 3,000 Angående kronor. Redan vid 1898 års riksdag väcktes motion därom, att an öl för vissa slaget skulle höjas till 100,000 kronor, men samma års Riksdag fast- Hy ane pic slog, såsom jag nyss antydde, beloppet till 60,000 kronor. Man torde verk och nu kunna säga, att det är lätt att få denna summa höjd. Jag trorsamskolor att för min del icke att i närvarande tid så är förhållandet. Har för lönetur nämligen Riksdagen så sent som nästlidet år anslagit miljoner tillsöjmd sig till förbättring af statens lärares löneförhållanden i samband med den godo tjänstomorganisation, som då vidtogs, så finnes det icke stor sannolikhet göring vid för att man under den närmaste tiden skulle vilja öka det nu ifrågafoekilda varande anslaget, isynnerhet som så ofantligt stora kraf i alla möjes : liga riktningar nu ställas på statskassan. Jag tror således, att denna (Forts) utväg icke står öppen.</w:t>
        <w:br/>
        <w:br/>
        <w:t>Statsutskottet har emellertid afstyrkt förslaget under åberopande af ett principiellt skäl, det skälet nämligen, att Riksdagen förra året beslöt, att de extra lärarne skulle fråntagas den rätt, som de förut haft, att tillgodoräkna sig de år, de tjänstgjort såsom extra lärare, och utskottet har ansett att de lärare, hvarom nu är tal, borde komma in under samma kategori. Men dels har denna princip redan frångåtts vid förra årets riksdag, då nämligen Riksdagen medgaf, att docenter, som fjänstgöra såsom lärare vid de allmänna läroverken, skola få tillgodoräkna sig viss tid, de varit anställda såsom docenter, och dels ber jag att få ytterligare betona, att den eftergift i denna princip, hvarom här är fråga, är så ofantligt liten, att den icke kan ur principiell synpunkt bafva någon betydelse.</w:t>
        <w:br/>
        <w:br/>
        <w:t>Nu har emellertid en reservant från Andra Kammaren yrkat bifall till första delen af motionen, nämligen rörande lönetursberäkningen åt föreståndarne och föreståndarinnorna, under det att samma reservant ansett, att frågan om pensionsrätten borde af vissa angifoa skäl tills vidare få hvila. Jag skulle naturligtvis helst vilja yrka bifall till motionen oförändrad, men då ingen utsikt torde finnas att i frågans nuvarande läge genomdrifva ett sådant yrkande, skall jag för närvarande endast tillåta mig att yrka bifall till den vid betänkandet fogade reservation.</w:t>
      </w:r>
    </w:p>
    <w:p>
      <w:pPr>
        <w:pStyle w:val="Heading2"/>
      </w:pPr>
      <w:r>
        <w:t>2. Teofron Säve (–, man)</w:t>
      </w:r>
    </w:p>
    <w:p>
      <w:r>
        <w:rPr>
          <w:b w:val="0"/>
        </w:rPr>
        <w:t>Jag skulle gärna vilja yrka bifall till den föreliggande motionen i båda dess moment, men då den senaste ärade talaren, själf motionär, inskränkt sig till att yrka bifall till den i ämnet föreliggande reservationen, skall icke heller jag gå längre. Jag skulle emellertid önska, att kammaren behagade uttala sig i motionens syfte och detta af två skäl.</w:t>
        <w:br/>
        <w:br/>
        <w:t>Det ena är, att de enskilda läroverken utan all fråga äro till stort gagn för undervisningen i vårt land, i dess helhet betraktad, och det andra är, att de enskilda läroverken genom sin förefintlighet bereda staten icke så oväsentliga ekonomiska fördelar.</w:t>
        <w:br/>
        <w:br/>
        <w:t>När Kunogl. Maj:t gång efter annan hos Riksdagen begärt och Riksdagen med anledning däraf beviljat anslag till de enskilda läroverken, så har det egentligen berott på det skäl, som framhållits i Riksdagens skrifvelse af år 1902 och hvarom äfven de ärade motionärerna påminna i sin motivering, nämligen att man velat understödja</w:t>
        <w:br/>
        <w:br/>
        <w:t>sådana läroverk, som »med afseende på ämnesföljd, timoch kursfördelning, undervisningsmetoder eller genom sin organisation i öfrigt</w:t>
        <w:br/>
        <w:br/>
        <w:t>sådana försök, som i följd af gällande bestämmelser för de allmänna</w:t>
        <w:br/>
        <w:br/>
        <w:t>samskolor att läroverken icke kunna där anordnas, men som äro af den betydelse</w:t>
        <w:br/>
        <w:br/>
        <w:t>för lönetur och pension räkna sig till</w:t>
        <w:br/>
        <w:br/>
        <w:t>att därigenom en värdefull pedagogisk erfarenhet må vinnas.&gt; Detta skäl föreligger i lika hög grad nu som före antagandet af den nya</w:t>
        <w:br/>
        <w:br/>
        <w:t>godo tjänstläroverksorganisationen. Ja, jag vågar påstå, att det föreligger med göring vid ännu större styrka nu än förr, särskildt efter inrättandet af den nya</w:t>
        <w:br/>
        <w:br/>
        <w:t>öfverstyrelsen för läroverken. Jag ber att få erinra om hvad som var hufvudmotivet för införandet af denna läroverksöfverstyrelse. I Kungl. Maj:ts proposition till sistlidet års Riksdag framhölls det säsom hufvudmotiv, att man ville ernå den enhetlighet och planmässighet, som för läroverken vore önskvärd med afseende å ledningen af vårt undervisningsväsen. Denna enhetlighet och planmässighet leder ovillkorligen till en stark centralisation af hela vårt undervisningsväsen. Det är äfven en annan omständighet, som bidrager till stärkandet af denna centralisation. Det framhölls visserligen icke i statsverkspropositionen, men af herr statsrådet och chefen för ecklesiastikdepartementet under läroverksfrågans behandling i Andra Kammaren, att inrättandet af öfverstyrelsen innebure i viss mån en början till läroverkens sekularisering, och herr statsrådet trodde, att detta vore ett steg i den rätta riktningen. Här, mina herrar, finna vi således centralisationsprincipen ytterligare framhållen, och i öfverensstämmelse härmed har också Kungl. Maj:t i senaste läroverksstadga gått bårdt åt de lokala läroverksstyrelserna, eforalstyrelserna. Allt pekar sälunda på en stark centralisation af våra läroverk, och med denna starka centralisation blir det för de allmänna läroverken vida svårare än förr att tillfredsställa de kraf, som på dem kunna ställas i fråga om experiment och försök med nya undervisningsmetoder. Under sädana förhållanden, hvilka skola göra dessa försök? Staten har blott ett enda försöksläroverk, nämligen Nya Elementarskolan. Man behöfver mycket väl äfven andra dylika, och sådana erbjuda sig för oss i de enskilda läroverken.</w:t>
        <w:br/>
        <w:br/>
        <w:t>Men det är äfven en annan omständighet, på hvilken jag skall tillåta mig att fästa uppmärksamheten. Vi antogo förra året den nya läroverksorganisationens hufvudgrunder, Hvad var egentligen det väsentliga i denna organisation? Jo, man ville tillfredsställa de mångas behof af en skolundervisning, som skänkte dem en enhetlig allmänt medborgerlig bildning vid relativt unga år, hvarigenom möjlighet bereddes dem att tidigare än hittills kunna med god förberedelse gå ut i det praktiska lifvet.</w:t>
        <w:br/>
        <w:br/>
        <w:t>Läroverkens uppgift är tvåfaldig: det ena är att bereda allmän medborgerlig bildning, det andra är att bereda för universiteten och de högre fackskolorna. Den förutvarande skolordningen afsåg hufvudsakligen att främja den senare uppgiften, att bereda för universiteten och de högre tillämpningsskolorna, men tillgodosåg mindre den andra. På oss, då vi anslöto oss till den kungl. propositionen, verkade ganska väsentligt just tanken på de många, förboppningen att bättre än förr kunna tillgodose deras behof af en allmän med-</w:t>
        <w:br/>
        <w:br/>
        <w:t>borgerlig bildning. Men det kan icke förnekas, att i den läroverks- Angående organisation, som nu är antagen och håller på att genomföras, deras "ät för vissa intressen, som skola genomgå den högre afdelningen, gymnasiet, icke fysrggid blifvit fullt så väl tillgodosedda. Jag ber härvid att få erinra om verk och den motion, som framlades vid förra årets riksdag till förmån församskolor att upprättande af s. k. A-läroverk med grekiska. Det var icke möjligt för lönetur att få motionen igenom; den blef at kamrarna afslagen, men delta SE ER . : 3 de SR 9 till</w:t>
        <w:br/>
        <w:br/>
        <w:t>hindrar icke, att den var byggd på sunda principer. Nåväl, mina godo tjänstherrar, behofvet af att äfven tillgodose de klassiska språken finnes göring vid kvar, och det kommer för hvart är, som går, att framträda allt starenskilda kare. I ett land sådant som Sverige kan man dock icke med af- !äroverk. seende å undervisningen i de gamla kulturspråken bryta med den (Forts.) ordning, som är gällande inom alla de stora kulturländerna. Man kan förutse, att det icke kommer att dröja synnerligen länge, innan ett behof gör sig gällande att på privat väg upprätta undervisningsanstalter, som bättre tillgodose den klassiska bildningen än statens läroverk kunna det.</w:t>
        <w:br/>
        <w:br/>
        <w:t>Jag har redan antydt, att de enskilda läroverken böra stödjas äfven med hänsyn till statens rent ekonomiska intressen. Det är ju gifvet, att hvad staten nu anslår till de enskilda läroverken är med hänsyn till den nytta de åstadkomma en högst ringa summa. Dessa enskilda läroverk tillsammans kosta staten i själfva verket på långt när icke så mycket som ett enda af statens fullständiga högre läroverk. Nåväl om de enskilda läroverken icke skulle kunna vidare fungera — och jag betviflar, att de kunna göra det, om det icke beredes dem tillfälle att förskaffa sig dugliga lärare, utan hvilka de belt enkelt icke kunna existera — så mäste de upphöra, och hela det stora lärjungeantal, som nu får sin utbildning i dessa läroverk, kommer då att öfverflyttas till statens läroverk. Men då blir det en nödvändighet för Riksdagen att bevilja medel till nya fullständiga statsläroverk eller, i billigaste fall, till en hel mängd nya parallelklasser i de redan befintliga läroverken. Således är här icke fråga om någon ökad utgift för statsverket. Det gäller i själfva verket att ej genom ett afvisande af motionen ställa så till, att man icke ytterligare onödigtvis ökar statsverkets utgifter.</w:t>
        <w:br/>
        <w:br/>
        <w:t>På grund af hvad jag nu haft äran anföra, ber jag, herr grefve och talman, att få yrka bifall till reservationen.</w:t>
      </w:r>
    </w:p>
    <w:p>
      <w:pPr>
        <w:pStyle w:val="Heading2"/>
      </w:pPr>
      <w:r>
        <w:t>3. Gottfrid Billing (Första kammarens protektionistiska parti, man)</w:t>
      </w:r>
    </w:p>
    <w:p>
      <w:r>
        <w:rPr>
          <w:b w:val="0"/>
        </w:rPr>
        <w:t>Jag skall till en början be att få instämma i allt hvad de två föregående talarne sagt till förmån för de enskilda läroverken, och vill säga, att jag tror för min del mig vara åtminstone lika varm vän af dem som motionärerna och den som sist hade ordet, i all synnerhet då de enskilda läroverken icke anordnas till studentfabriker för att på genaste möjliga väg åstadkomma studentexamen. De enskilda läroverken —- jag skall nu icke bevisa det, ty den siste talareov har redan framhållit detta — hafva en stor pedagogisk uppgift och innebära en ekonomisk besparing för staten. Deras ställning har blifvit betydligt försämrad liksom deras tillvaro blifvit bättre motiverad genom den nya läroverksreformen, genom den nya läroverksstadgan och genom den nya läroverksstyrelsen. När jag nu</w:t>
        <w:br/>
        <w:br/>
        <w:t>Angående yttrar mig för statsutskottets förslag, så ber jag på allvar herrarne</w:t>
        <w:br/>
        <w:br/>
        <w:t>att icke i ringaste mån se i mig en motståndare mot de enskilda läroverken, utan tvärt om. Att det kan göras och bör göras allvarliga</w:t>
        <w:br/>
        <w:br/>
        <w:t>verk och invändningar mot motionärernas förslag är väl uppenbart. Det andra samskolor att momentet i motionen har ju utskottet uti sin motivering tillstyrkt och</w:t>
        <w:br/>
        <w:br/>
        <w:t>för lönetur och pension räkna sig till</w:t>
        <w:br/>
        <w:br/>
        <w:t>sålunda behöfver jag icke tala därom. Jag menar, att då utskottet i motiveriogen kan i viss mån sägas ha gifvit regeringen en maning</w:t>
        <w:br/>
        <w:br/>
        <w:t>godo tjänstatt framkomma med förslag i antydt syfte, behöfver jag icke tala göring vid därom, utan endast om första punkten.</w:t>
        <w:br/>
        <w:br/>
        <w:t xml:space="preserve">Där föreslås, att föreståndare och föreståndarinnor vid sådana enskilda läroverk, som ha dimissionsrätt, skulle få räkna lönetur. Däremot invänder jag först och främst: hvarför inskränka motionärerna sin framställning till att omfatta endast föreståndare och föreståndarinnor vid läroverk, som ha dimissionsrätt? Hvarför skulle icke detsamma gälla om föreståndare och föreståndarinnor vid andra enskilda läroverk? Dimissionsrätten är ju en särskild förmån, beviljad dessa läroverk och som i sin mån är egnad att bereda dessa läroverk en ekonomisk fördel. Hvarför skola deesa gynnas framför föreståndare och föreståndarinnor vid andra läroverk? För det andra: hvarför skola endast föreståndare och föreståndarinnor få åtojuta denna förmån? Gäller icke i hufvudsak alldeles samma skäl i fråga om de andra lärarne eller </w:t>
      </w:r>
      <w:r>
        <w:rPr>
          <w:b/>
        </w:rPr>
        <w:t>lärarinnorna³</w:t>
      </w:r>
      <w:r>
        <w:rPr>
          <w:b w:val="0"/>
        </w:rPr>
        <w:t xml:space="preserve"> vid dessa enskilda läroverk? Mig förekommer det, att verkliga vänner — jag vet, att dessa motionärer äro verkliga vänner till de enskilda läroverken — hafva begått ett misstag, när de motionerat i första punkten såsom de ha gjort.</w:t>
        <w:br/>
        <w:br/>
        <w:t>Hvad nu beträffar den föreslagna lönetursberäkningen, så förekommer det mig verkligen litet oväntadt, att man just har sökt att på den vägen stödja de enskilda läroverken. 1904 års Riksdag och Kungl. Maj:t hafva beslutit att från lärarne vid statens läroverk borttaga löneturen, d.v.s. att för uppflyttning i högre lönegrad få räkna sig till godo den tid de tjänstgjort som extra lärare. Det är väl då litet märkvärdigt, att, när man tager ifrån lärarne vid de allmänna läroverken denna lönetur, man skulle skänka denna rätt i stället åt de vid enskilda läroverken anställda lärarne. Invändningen om att docenterna äga rätt till lönetur anser jag verkligen vara föga betydande, enär man alltid ansett — docenterna fä ju mycket litet räkna sin tjänstgöring vid universitetet sig till godo efter nya läroverksstadgan — docenternas ställning vara en annan än extra lärarnes och snarast böra jämföras med en ordinarie lärares befattning.</w:t>
        <w:br/>
        <w:br/>
        <w:t>Hvarför uttalade sig Riksdagen i fjol så bestämdt emot lönetursberäkningen? Jo, på mycket goda grunder. Den anordningen, att en ordinarie lärare skulle för sin uppflyttning i högre lönegrad få tillgodoräkna sig sin tjänstgöring såsom extra lärare, kom till, liksom många andra besynnerligheter och oegentligheter, därför att man i ett kvarts sekel fick vänta på läroverksreformen till följd af pedagogiska tvister. Därför ställdes en mängd lärarebefattningar på vakans och ordinarie platser sköttes af vikarier. Man fick vänta på reformen och man sökte råda bot för olägenheter häraf genom allehanda besynnerligheter, så äfven genom den, att man skulle såsom ordinarie få räkna sig till godo sin tjänstgöring såsom extra lärare. Detta före-</w:t>
        <w:br/>
        <w:br/>
        <w:t xml:space="preserve">kommer, mig veterligen, icke på något annat område i vårt statslif. Angående Jag vill fästa herrarnes uppmärksamhet på, till hvilka orimligheter 74? för Ta det skulle leda, om man i allmänhet för uppflyttning i högre löneallm. läro. grad skulle få räkna sig såsom ordinarie till godo den tid, man tjänstverk och gjort såsom extra. Jag anser det vara principiellt oriktigt att låta samskolor att en sådan lönetur komma folk till godo, och då jag anser det vara fr lönetur principiellt oriktigt och mycket litet värdefullt för dessa få före- ,äkna sig till ståndare och föreståndarinnor, så kan jag omöjligt tillstyrka bifall godo tjänsttill den delen af motionen. göring vid Nu har till min stora förvåning, och jag kan verkligen säga ee ledsnad, därför att jag är vän af de enskilda läroverken, den ene Borts | motionären yrkat bifall till reservationen. Om nu Riksdagen skulle (Forts. bifalla reservatioven, och det skulle icke förvåna mig mycket, om Andra Kammaren bifölle den ifrån sparsamhetssynpunkt, hvad skulle då hafva skett? Jo, då hade man åt ett dussintal — är det kanske så många? — personer, anställda vid våra enskilda läroverk, beviljat lönetursrätt. Men hvad hade man vidare gjort? Jo man hade, så vidt man vid denna riksdag kunde det, frånskrifvit hela den stora lärarepersonalen, som helt visst uppgår till hundratal, den af statsutskottet erbjudna handräckningen att erhålla pension. Reservationen innehåller nämligen, mina herrar, i andra punkten afslag å hvad statsutskottet sagt angående billigheten och rättvisan uti att dessa lärare skulle få pension; och nu invände man icke, att reservanten har skrifvit en särskild motivering för detta. Ja, mina herrar, enskildes motiveringar bryr man sig icke mycket om, men af hvad jag har hört af motionären i statsutskottet, följer, att herrarne kunna vara säkra på att bifalles nu reservationen, så har man, så mycket som nu finnes möjlighet för, lagt hinder i vägen för dessa lärare att få pensionsrätt. Det får väl hvar och en medgifva, att det är för våra enskilda läroverk åtminstone 50 gånger bättre att få pension för den stora skaran af lärare och </w:t>
      </w:r>
      <w:r>
        <w:rPr>
          <w:b/>
        </w:rPr>
        <w:t>lärarinnor³</w:t>
      </w:r>
      <w:r>
        <w:rPr>
          <w:b w:val="0"/>
        </w:rPr>
        <w:t xml:space="preserve"> än lönetursrätt för möjligen en tolf stycken. Säsom mycket varm vän af de enskilda läroverken varnar jag på det lifligaste för bifall till reservationen. De enskilda läroverken behöfva och böra få ökadt understöd, men de böra sannerligen icke få det i den form, att Första Kammaren skrifver ifrån sig, så vidt på den ankommer, möjligheten att gifva pensionsrätt åt dessa många lärare. Jag yrkar bifall till statsutskottets hemställan.</w:t>
      </w:r>
    </w:p>
    <w:p>
      <w:pPr>
        <w:pStyle w:val="Heading2"/>
      </w:pPr>
      <w:r>
        <w:t>4. Filip Boström (–, man)</w:t>
      </w:r>
    </w:p>
    <w:p>
      <w:r>
        <w:rPr>
          <w:b w:val="0"/>
        </w:rPr>
        <w:t xml:space="preserve">Den föregående ärade talaren framställde till motionärerna den frågan, hvarför de icke i sitt förslag äfven inrymt lönetursrätt åt lärare och </w:t>
      </w:r>
      <w:r>
        <w:rPr>
          <w:b/>
        </w:rPr>
        <w:t>lärarinnor³</w:t>
      </w:r>
      <w:r>
        <w:rPr>
          <w:b w:val="0"/>
        </w:rPr>
        <w:t xml:space="preserve"> vid de enskilda läroverken. Anledningen därtill är blygsamhet å vår sida. Vi kunde icke tänka oss, att efter den motivering, som förlidet års Riksdag antog i aftseende å lönetursrätten för extralärare vid de allmänna läroverken, Riksdagen i år skulle vara med att på en gång gå ifrån den principen för hela detta antal lärare vid de enskilda läroverken.</w:t>
        <w:br/>
        <w:br/>
        <w:t>Det gäller för öfrigt icke så mycket, att lärarna skola komma inom samma kategori som föreståndare och föreståndarinnor, ty skola några anordningar för lämpliga undervisningssystem vid de enskilda</w:t>
        <w:br/>
        <w:br/>
        <w:t>läroverken kunna träffas, så måste sådana komma just från före-</w:t>
        <w:br/>
        <w:br/>
        <w:t>rätt för vissa ståndarna och föreståndarionorna. Det är alldeles naturligt, att det</w:t>
        <w:br/>
        <w:br/>
        <w:t>lärare vid allm. läroverk och</w:t>
        <w:br/>
        <w:br/>
        <w:t>är de, som sätta in all sin energi på och arbeta fram sädana förslag. Det är de, som hafva i sin hand att till lärare vid dessa</w:t>
        <w:br/>
        <w:br/>
        <w:t>samskolor att Skolor antaga personer, som gilla den uppfattning, som hyses af dessa för lönetur föreståndare och föreståndarinnor i dessa frågor. Det är just för att</w:t>
        <w:br/>
        <w:br/>
        <w:t>och pension räkna sig till godo tjänst-</w:t>
        <w:br/>
        <w:br/>
        <w:t xml:space="preserve">vinna det målet, som jag tror, att det är klokt handladt från motionärernas sida, att de i sitt förslag icke hafva inrymt äfven lärare och </w:t>
      </w:r>
      <w:r>
        <w:rPr>
          <w:b/>
        </w:rPr>
        <w:t>lärarinnor³</w:t>
      </w:r>
      <w:r>
        <w:rPr>
          <w:b w:val="0"/>
        </w:rPr>
        <w:t xml:space="preserve"> vid dessa skolor.</w:t>
        <w:br/>
        <w:br/>
        <w:t>Den ärade talaren kunde icke förstå, hur man kunde vara med om det uttalande, som gjorts af reservanten beträffande pensionsrätten. Jag vill erinra, att reservanten begagnat ordagrannt samma motivering som statsutskottet i sitt förslag. Jag har naturligtvis icke i likhet med den ärade talaren hört hvad i den vägen yttrats inom statsutskottet, men det förvånar mig att herr Billing så kraftigt varnar för antagandet af reservationen, då, såsom jag här ofvan sagt, utskottets och reservantens framställning äro alldeles öfverensstämmande. Det är därför jag ansett mig kunna frångå den uppfattning, som motionärerna uttalat i andra delen af motionen och jag kunnat göra ett sådant yrkande som jag gjort.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