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982</w:t>
      </w:r>
    </w:p>
    <w:p>
      <w:r>
        <w:rPr>
          <w:b/>
        </w:rPr>
        <w:t xml:space="preserve">Datum: </w:t>
      </w:r>
      <w:r>
        <w:t>1905-04-29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Broberg (Lantmannapartiet, man)</w:t>
      </w:r>
    </w:p>
    <w:p>
      <w:r>
        <w:rPr>
          <w:b w:val="0"/>
        </w:rPr>
        <w:t>Herr talman, mina herrar! Då jag nu tager till ordet, sker det med en känsla däraf, att mången tror, att jag, som tillhör måttlighetssuparnes klass, icke skulle hafva något synnerligen stort intresse för nykterhetssträfvandena. Jag vill därför förutskicka den anmärkningen, att en sådan uppfattning är helt och hållet felaktig.</w:t>
        <w:br/>
        <w:br/>
        <w:t>Den fråga, som här föreligger, har ju väckt ett ytterst lifligt intresse icke blott hos kammarens ledamöter, såsom man kan se af</w:t>
        <w:br/>
        <w:br/>
        <w:t>Lördagen den 29 April, e. m. 37 den mängd motioner, som framkommit i ämnet, utan öfverallt i landet, hvilket ju också är helt naturligt, då den har en så stor och genomgripande betydelse på en mängd områden. Det är dock en sak, som förefaller rent af påfallande lika hos alla, som här uppträdt, de må nu föregifva sig företräda det ena eller andra intresset, något som nästan påminner om att leka kurra gömma. Man talar visserligen å ena sidan om nykterhetsintresset, men å andra sidan framhåller man samtidigt, att de inkomster, som denna handtering gifver, äro af så stor betydelse, och man är angelägen att se till, att hvar och en får så stor profit som möjligt. Jag tycker emellertid, att man, om man är nykterhetsvän, borde hålla sig alldeles fri från sådana synpunkter. Ar det så, att man anser spriten farlig och icke böra anförtros åt allmänheten, då bör man gifva akt på det målet att förhindra allmänheten att komma öfver rusdrycker, men man bör icke gå till väga på det sättet, att man, under det man säger sig arbeta i nykterbetens och sedlighetens intresse, i själfva verket endast fäster den hufvudsakliga vikten vid att ordna rusdryckshandeln, så att man däraf kan plocka in så mycket penningar som möjligt till dem, som anse sig däraf hafva intresse.</w:t>
        <w:br/>
        <w:br/>
        <w:t>Här har talats om bevisföring, och jag vill därför också för min del yttra något om den bevisföring, som förekommer i Kungl. Maj:ts proposition i fråga om att, såsom det heter i Riksdagens skrifvelse i ämnet, göra beskattningen af brännvinsförsäljningen mera effektiv. Såvidt de uppgifter, som här hörts från många håll och som jag icke förnummit blifvit af någon motsagda, icke äro gripna ur luften, måste nämligen denna Kungl. Maj:ts bevisföring lida af ganska stora brister. Det framhålles i den kungl. propositionen, att man, för att göra beskattningen mera effektiv, bör inskränka de enskilda rättighetsinnehafvarnes utöfvande af spritförsäljningen, och för att bevisa, hvilken inkomst det allmänna har af den försäljning, som sker genom bolagen, och den, som försiggår genom de enskilda rättighetsinnehafvarne, har Kungl. Maj:t, naturligtvis på grund af fullt exakta siffror, anfört, att af de 39 mill. liter brännvin, som tillverkas i landet, säljas cirka 23 mill. Jiter genom bolagen, och af denna brännvinskvantitet har det allmänna en inkomst af ungefär 42,2 öre per liter. Sedan har man antagit, att återstoden af det i landet tillverkade brännvinet säljes af enskilda rättighetsinnehafvare, och om man då dividerar den inkomst, det allmänna har af brännvinsförsäljningen atöfver hvad som inflyter från bolagen, med det antal liter, som försäljes af andra än bolagen, så befinnes det, att det allmänna af detta brännvin skulle hafva en inkomst af endast 7,7 öre per liter. Nu vill jag visserligen ingalunda utgifva mig äga någon särskild sakkunskap på detta område, men jag måste dock uttala min förvåning öfver att Kungl. Maj:t kunnat taga dessa uppgifter för goda, då ju dock ett faktum är det vet jag från fackmannahåll — att den kvantitet, som man här beräknat såsom såld af enskilda rättighetsinnehafvare, måste vidkännas högst betydande afdrag. Jag</w:t>
        <w:br/>
        <w:br/>
        <w:t>vet, att milliontals liter af hvad som kontrolloch justeringsbyrån upptager såsom sprit, vid destilleringen blir förklaradt odugligt på grund af tillsats med finkelolja och annat, som gör, att det icke kan användas för konsumtion, utan måste försäljas för ett pris, som motsvarar allenast tillverkningsskatten, för att tillverkaren skall få tillbaka åtminstone denna. Hela denna kvantitet brännvin måste först och främst subtraheras från den kvantitet, som af Kungl. Maj:t beräknats försäljas af enskilde. Vidare måste härifrån afdragas den säkerligen ganska betydliga kvantitet sprit, som användes till förskäring af viner och till punschfabrikation. Allt detta brännvin bör odisputabelt afdragas från de enskilda rättighetsinnehafvarnes konto, och så är äfven förhållandet med allt det brännvin, som i parti säljes direkt till förbrukarne och hvarför ingen försäljningsafgift ingår till det allmänna. Jag torde med detta hafva tillräckligt framhållit, att den bevisföring, som man här framlagt, icke är tillförlitlig eller grundad på fakta, och man kan därför icke hysa stor tilltro till den, och detsamma är nog fallet med en del annat, som man yttrat i denna fråga. Man säger, att man vill ordna brännvinsförsäljningen i nykterhetens och sedlighetens intresse, men sedan man därefter gjort en öfvergång, lämpad efter den motivering, man kan bestå densamma, kommer man in på den bogen, att dessa inkomster äro för oss en viktig sak och vi vilja behålla så mycket som möjligt däraf, och kunde vi få mera, så skulle vi taga emot det med god smak. Nå, detta sista har jag väl icke hört öppet utsägas, men jag undrar, om det icke är mångens innersta mening.</w:t>
        <w:br/>
        <w:br/>
        <w:t>Hvad nu beträffar brännvinsförsäljningen på landet, så har denna vid gästgifverierna utöfvats under form af såväl utskänkningssom utminuteringsrättighet. Nu kommer Kungl. Maj:t och säger, att gästgifvarne haft alldeles för vidsträckt rätt och att den därför bör inskränkas, emedan de hittills haft vidsträcktare rättigheter, än hvad de haft laglig grund till. För min del förstår jag icke rätt bedöma, huruvida detta kan vara riktigt. För mitt enkla förstånd tyckes det ganska märkvärdigt, om dessa rättigheter skulle hafva fortgått en lång följd af år på olagligt sätt och om man skulle hafva tolererat en försäljning, som stått i strid med lagen och bedrifvits på olagligt sätt. Man har dock så sent som år 1873 godkänt, att denna försäljning i den utsträckning den då hade var laglig, i det att man då beslutade att bibehålla dessa gästgifveriers innehafvare vid den rätt, eom då tillkommit dem under en lång tid. Det kan ju hända, att denna rörelse blifvit på ett onaturligt sätt utvecklad, men det känner jag icke till, och i hvarje fall tycker jag, att den tid, då dessa rättigheter blifvit af statsmakterna erkända, ligger bra nära, för att man nu skulle inskränka dem. Emellertid har det nu sagts, att man skulle fråntaga dessa rättighetsinnehafvare på landet deras utminuteringsrätt, men låta dem bibehålla utskänkningsrättighet. Detta är något, som jag tror, att hvarje landtman i likhet med mig motser med verklig fasa. Vi skulle få kroglif på landet, men vi</w:t>
        <w:br/>
        <w:br/>
        <w:t xml:space="preserve">hafva icke polis och andra hjälpmedel, som skulle kunna rädda oss undan de oordningar, som man ställer i perspektiv för oss, om man hindrar en ordentlig person att köpa en liter brännvin till sitt hem, men däremot medgifver hvilka sällskap som helst att sitta på krogen och förtära sprit. Det är nu visserligen icke meningen, att det skall gå så, det förstår jag nog, ty meningen är ju, att vid gästgifverierna skulle utskänkas sprit endast till vägfarande och dylika, men jag undrar dock, om icke dessa rättighetsinnehafvare, om man beröfvar dem utminuteringsrättighet, i stället skola komma att begagna sin utskänkningsrätt så vidsträckt som möjligt, och jag tror, att därigenom skulle uppkomma ett kroglif på landet, som jag för min del ber Gud bevara oss ifrån. Vi veta nu också, att antalet dylika rättighetsinnehafvare, som nu finnas kvar, utgör endast 75 eller 77, hvilka alla äro gamla, hvarför det är anledning att tro, att de skola upphöra efter en icke så lång tid. Häremot invänder man, att det kan finnas en åttio års gubbe, som innehar en sådan rättighet, och han kan få lust att gifta sig, och han kan få en ung </w:t>
      </w:r>
      <w:r>
        <w:rPr>
          <w:b/>
        </w:rPr>
        <w:t>hustru²</w:t>
      </w:r>
      <w:r>
        <w:rPr>
          <w:b w:val="0"/>
        </w:rPr>
        <w:t xml:space="preserve">, på hvilken rättigheten öfvergår efter hans död. </w:t>
      </w:r>
      <w:r>
        <w:rPr>
          <w:b/>
        </w:rPr>
        <w:t>Hon²</w:t>
      </w:r>
      <w:r>
        <w:rPr>
          <w:b w:val="0"/>
        </w:rPr>
        <w:t xml:space="preserve"> kan sedermera gifta om sig med en ung man 0. s. v., och på detta sätt skulle vi få behålla kroglifvet i en oöfverskådlig framtid. Jag undrar, om detta kan vara att befrämja nykterhet och sedlighet? Detta kan väl dock icke vara lagens mening, och om det nu är ett faktum, och jag har i dag icke hört detta från något håll bestridas, men väl bekräftas, att dessa rättighetsinnehafvare alla äro gamla, så skulle alltså, mänskligt att döma, alla dessa rättigheter redan efter ett 5- eller 10-tal år hafva upphört. Då skulle jag vilja ställa mig på den bogen — och skall också göra det — att man gifver dessa rättighetsinnehbafvare en viss afvecklingstid, till exempel densamma som städerna nu få, för att inrätta sig efter de nya förhållandena, samt att deras rättigheter efter denna tids utgång helt och hållet slopas. De hafva då under afvecklingstiden fått behålla den, om jag så får säga, dubbla rättigheten — såväl den lagliga som den såsom olaglig betraktade — och om vi nu anse, att de nuvarande rättighetsinnehafvarne icke komma att lefva längre än i genomsnitt 20 år, så skulle de, om afvecklingstiden bestämdes till 10 år, under denna tid fått genom utöfvandet af den dubbla rättigheten åtnjuta hvad som kan anses motsvara det ekonomiska värdet af den lagliga rättigheten under deras sannolika återstående lifstid, och på samma gång skulle man på landet efter en viss tidpunkt blifva af med dessa försäljningsställen.</w:t>
        <w:br/>
        <w:br/>
        <w:t>Jag anser, som sagdt, att, om man ställer det ena mot det andra, man får det intrycket, att man icke kan med något synnerligt förtroende omfatta hvad som här göres gällande. Man borde såväl på det ena som på det andra hållet hafva gått mera direkt på sak för vinnandet af det ändamål, som man velat ernå.</w:t>
        <w:br/>
        <w:br/>
        <w:t>Hvad särskildt beträffar den nu föredragna punkten, vill jag be att få säga, att jag för min del yrkar bifall till utskottets förslag,</w:t>
        <w:br/>
        <w:br/>
        <w:t>då det väl knappast kan — åtminstone icke på goda grunder — påstås annat, än att städernas inkomster af brännvinsförsäljningen äro oskäliga och att därför en betydlig reduktion af dessa inkomster är på sin plats. Ifrågavarande $ går ju i denna riktning, och jag kan därför ej annat än ansluta mig till hvad utskottet i 8:n föreslagit, då intet förslag här blifvit framställdt, som tilltalar mig mera än detta.</w:t>
        <w:br/>
        <w:br/>
        <w:t>Vidkommande åter dessa krogar, som vi skulle få behålla ute på landet — i evighet, såsom vi säga i dagligt tal, utan att därmed mena något annat än en lång tidrymd — så ämnar jag, när vi komma till den $, som handlar därom, yrka, att de måtte efter viss afvecklingstid helt och hållet upphöra.</w:t>
        <w:br/>
        <w:br/>
        <w:t>Jag skall emellertid, herr talman, med afseende å den punkt, som nu föreligger, be att få ansluta mig till dem, som yrkat bifall till utskottets hemställan.</w:t>
      </w:r>
    </w:p>
    <w:p>
      <w:pPr>
        <w:pStyle w:val="Heading2"/>
      </w:pPr>
      <w:r>
        <w:t>2. Sixten von Friesen (Liberala samlingspartiet, man)</w:t>
      </w:r>
    </w:p>
    <w:p>
      <w:r>
        <w:rPr>
          <w:b w:val="0"/>
        </w:rPr>
        <w:t>Herr talman! Jag är icke specialist på brännvinslagstiftning, och det må därför icke väcka förvåning, om jag icke genast kan fatta nykterhetsintressets framträdande i det förslag, som här framlagts af utskottet. Men jag är ännu mindre förvånad öfver denna min oförmåga, då jag finner, att de, som äro specialister på brännvinslagstiftningens område, sinsemellan äro mycket oense i nämnda afseende, enär somliga af dem anse, att de ur nykterhetssynpunkt böra yrka bifall till utskottets förslag, under det att andra anse, att de från samma synpunkt böra yrka afslag å utskottets hemställan. Mig förefaller det, att statsrådet och chefen för finansdepartementet tydligt redogjort för de principer, som ligga till grund för Kungl. Maj:ts förslag, och för huru Kungl. Maj:t sökt att tillgodose nykterhetsintresset på alla de punkter, där Kungl. Maj:t ansett detta vara möjligt. Icke heller jag kan finna annat än att, om man vill ordna försäljningen med hänsyn till nykterhetens främjande, man bör ställa så till, att de, som hafva att göra med försäljningen, af densamma icke erhålla en inkomst, som är beroende af vinstens storlek. Jag kan således ur nykterhetssynpunkt fatta ett sådant förslag som herr Räfs, jag kan fatta ett sådant förslag som Kungl. Maj:ts, men jag kan icke fatta utskottets förslag.</w:t>
        <w:br/>
        <w:br/>
        <w:t>Utskottets förslag innehåller uti $ 15 i likhet med Kungl. Maj:ts, att bolag ej må låta »aflöningen vare sig till styrelsen eller till de hos bolaget anställda personer vara beroende på omsättningen af brännvin, vin eller maltdrycker eller utgå med viss del af vinsten&gt;. Men när utskottet kommer till bolagens principaler, stadskommunerna, så vill det, att stadskommunernas inkomster af brännvinsförsäljningen skola utgå med viss procent af vinsten. Jag anser, att stadgandet i $ 15 är tillkommet i nykterhetens intresse, men hur kan då, logiskt sedt, stadgandet i $ 25, att stadskommunernas vinst skall utgöra viss procent af inkomsten, främja nykterhetsintresset? Ar icke detta att göra stadskommunerna till storkrogvärdar med tantiome?</w:t>
        <w:br/>
        <w:br/>
        <w:t>Hvarför vill man detta? Jo, man säger, att man icke vill, att risken i afseende å nedgång af inkomsterna skall träffa endast landtkommunerna. Man anser det således vara en risk, att inkomsterna kunna nedgå, och vill undvika, att denna risk skall drabba landtkommunerna ensamma. Man vill, att städerna skola dela denna utan tvifvel ytterst fruktansvärda risk.</w:t>
        <w:br/>
        <w:br/>
        <w:t>Mitt förstånd står stilla inför detta. Man vill gifva städerna jämt upp en så stor del af inkomsten, att städerna skola hafva kvar ett intresse af att drifva upp vinsten på rörelsen, ty eljest skulle denna vinst minskas äfven för landtkommunerna. Ja, om jag jämför utskottets af mig nyss upplästa förslag i $ 15 med utskottets förslag i $ 25, så står, som sagdt, mitt förstånd stilla. Men förmodligen kommer någon af de följande talarne att gifva mig bättre upplysning. De föregående hafva icke kunnat göra det.</w:t>
        <w:br/>
        <w:br/>
        <w:t>Detta var det ena, som jag ville säga. Det andra är, att, om man här talat om att den kommunala beskattningen i Stockholm är så låg, man glömmer, att, om så också skulle vara, människorna dock ej lefva på låga kommunalskatter. Det finnes andra skatter och andra nödvändiga utgifter än skatter. Jag hörde i Första Kammaren i förmiddags en, såsom jag tror, framstående medlem af den kammaren påstå, att många personer, sedan de förtjänat en förmögenhet i landsorten, flytta in till Stockholm, därför att kommunalskatterna här äro så låga. Han tillade icke, och detta med skäl, att de flytta in hit, därför att hyrorna här äro så låga, lifsmedlen så billiga o. s. v. Detta sade han icke, och han gjorde utan tvifvel klokt i att utelämna det. Om vi taga den höga skatten uppe i Jämtland och den låga här i Stockholm samt se efter, hvar en person med 1,200 kronors inkomst bäst drager sig fram, i Jämtland eller i Stockholm, så vill jag för min del tro, att han bäst drager sig fram i Jämtland. Jag kan icke gifva ett exempel hvad Jämtland beträffar, men jag vet, att, när personer med minskade inkomster vilja lefva på dessa minskade inkomster, de trots kommunalskatten flytta från Stockholm ut till landet och draga sig fram mycket bättre på landet än i Stockholm. För öfrigt har man sagt, att den omnämnda tillökningen i skatt -— 60 öre — icke skulle göra så mycket, enär Stockholm är så rikt. Ja, men alla stockholmare äro icke rika. Det stora flertalet af stockholmare äro fattiga, och för dem betyda 60 öre lika mycket, som 60 öre betyda på landet. Man bör tänka på, att kommunalskatten skall betalas af alla och icke endast af de förmögna. Den skall äfven betalas af de fattiga, och jag tycker därför, att man, när det gäller kommunalskatten, bör tala icke om det rika Stockholm utan om det fattiga Stockholm, ty det fattiga Stockholm är mycket större än det rika Stockholm.</w:t>
        <w:br/>
        <w:br/>
        <w:t>Jag tycker, att, om man tager hänsyn härtill och till att detta fattiga Stockholm får betala en stor del indirekta skatter, hvilka många af denna kammares ledamöter varit med om att pålägga, man icke bör missunna Stockholm att hafva något mindre kommunal-</w:t>
        <w:br/>
        <w:br/>
        <w:t>skatter än åtskilliga af de landtkommuner, till hvilka detta Stockholm får i så hög grad skatta.</w:t>
      </w:r>
    </w:p>
    <w:p>
      <w:pPr>
        <w:pStyle w:val="Heading2"/>
      </w:pPr>
      <w:r>
        <w:t>3. Erik Räf (Lantmanna- och borgarepartiet inom andrakammaren, man)</w:t>
      </w:r>
    </w:p>
    <w:p>
      <w:r>
        <w:rPr>
          <w:b w:val="0"/>
        </w:rPr>
        <w:t>Herr talman! Jag har af den här i afton förda diskussionen hört, att det väsentligen är tre intressen, som göra sig gällande i denna fråga, nämligen för det första landsortsintresset, för det andra nykterhetsintresset och för det tredje stadsintresset. Alla parter äro emellertid öfverens därom, att för närvarande en alltför stor del af brännvinsskatten tillfaller städerna. Jag har också sett i dagspressen, att man äfven där är öfverens om, att någon reglering i afseende härå bör ske till förmån för landsbygden. Och fastslår man denna princip, så har man åtminstone vunnit så mycket, att man är öfverens om en utgångspunkt.</w:t>
        <w:br/>
        <w:br/>
        <w:t>Nu är det emellertid så, att äfven den, som har litet för mycket af denna världens goda, har rätt svårt att släppa ifrån sig något däraf, äfven om han inser, att det är ganska rättvist, att han får afstå från en del af sitt öfverflöd. Jag menar därför, att det kanske kunde vara ganska välbehöfligt att i detta kritiska ögonblick komma städerna till hjälp, ty de känna själfva, att de böra släppa ifrån sig något, men de hafva icke kraft att göra det. Det kunde således vara mycket lämpligt, att dessa två andra intressen, nämligen landsortsintresset och nykterhetsintresset, förenade sig om att hjälpa städerna att realisera en rättfärdig åtgärd, den nämligen att gifva ifrån sig något af dessa medel. Men om detta skall vara möjligt, så är det också, menar jag, nödvändigt, att landsortsintresset och nykterhetsintresset i någon mån hafva öra för hvarandra. Jag sade också, då jag framlämnade min motion — hvilket nummer den erhöll, minns jag icke nu — att jag däri sökt förena landsortsintresset med nykterhetsintresset. Det förvånar mig nästan, att utskottet icke försökt att på något sätt realisera denna tanke, men jag kan mycket väl begripa, att utskottet arbetat under synnerligen svåra omständigheter, åtminstone hvad nykterhetsintresset beträffar.</w:t>
        <w:br/>
        <w:br/>
        <w:t>Nu ber jag att såsom nykterhetsvän i första rummet, såsom landsortsbo i det andra och såsom stadsbo i det tredje — jag har nämligen intressen i alla tre afseendena — få säga, att det näppeligen kommer att gifvas någon tidpunkt under de närmaste fem eller tio åren, då nykterhetsintresset kan göra sig så väl hördt och vara så effektivt, som, om det handhatves väl, kan blifva förhållandet i detta ögonblick vid den votering, som skall försiggå här i aftoa. Man känner nämligen, att man behöfver hvarandras hjälp i denna sak. Då frågar jag mig: hvad gifver nu det ena eller det andra af de förslag, som blifvit framställda hör i afton, mig såsom nykterhetsvän, och hvad gifva de mig såsom landsortsbo?</w:t>
        <w:br/>
        <w:br/>
        <w:t>Tager jag då herr Olssons förslag, så måste jag väl säga, att detta förslag gifver oss rakt ingenting. Icke få vi däraf någon vinst såsom nykterhetsvänner och icke heller såsom landsortsbor. Härpå svarar man: Ja, det beror därpå, att vi icke kunna se tillräckligt</w:t>
        <w:br/>
        <w:br/>
        <w:t>långt fram i tiden. Ja, om jag, såsom det brukas i affärsvärlden, hade en accepterad växel på förhoppningarnas infriande och på grund däraf kunde kävna mig riktigt säker, att hvad som lofvas också på sin tid infrias, så kunde jag ju vara tillfredsställd. Men det är icke lika säkert, att man lyckas infria en sak, som att man kan lofva den. Jag kan därför näppeligen hvarken såsom nykterhetsvän eller såsom landsortsbo och icke ens såsom stadsbo hafva riktigt förtroende till detta förslag. Jag vill visst icke bestrida, hvad borgmästaren Pettersson yttrade därom, att det är fullt ärligt menadt, men detta hindrar icke, att därunder kan ligga ett ganska starkt stadsintresse.</w:t>
        <w:br/>
        <w:br/>
        <w:t>Därefter tager jag upp utskottets förslag och äfven det af herr Widén framlagda förslaget. Frågar jag då, hvad dessa båda förslag egentligen lämna nykterhetsintresset, så måste jag svara: De gifva rusdrycksintresset ett godt piskrapp och säga: skynda på och sälj, så att ni kan få så stora inkomster som möjligt. De ha ordnat det mycket bra: ett litet afdrag det första året, ett litet större afdrag det andra året, ett ännu större afdrag det tredje året 0. 8. Vv. Om ni endast säljer bra med brännvin, kan ni också vida omkring sprida förbannelse och elände — jag höll på att bli nykterhetstalare nu -— och på det sättet hålla inkomsterna uppe.</w:t>
        <w:br/>
        <w:br/>
        <w:t>Emellertid har man äfven ansett sig böra visa något nykterhetsvänligt intresse, men jag tror, att jag därom begagnar samma uttryck som en föregående talare: Man har kastat ett ben åt nykterhetsvännerna och sagt: gnagen på det här en liten smula, medan ni glömma af den egentliga situationen.</w:t>
        <w:br/>
        <w:br/>
        <w:t>Vidare anser jag, att utskottets förslag och det af herr Widén framlagda förslaget äro af den beskaffenheten, att icke många matematici i denna kammare kunna räkna ut, huru mycket man på landsbygden skall få det första året. Har någon stadsbo reda på huru mycket dessa afgifter komma att lämna det första året, det andra året, det tredje och det fjärde året? Hafva landtborna klart tagit reda på huru stor behållningen blir, så att de kunna gifva sina kommittenter ett klart besked: »vi få så och så mycket på vår andel»? Nej, det enda man kan göra är att taga fram den tabell, som blifvit uppgjord och utdelad till oss, och lämna den till kommittenterna och sedan söka att komma i väg så fort som möjligt, så kommittenterna själfva få försöka räkna ut, hvad de komma att få. Jo, säger man, men siffran är ju klart bestämd i denna tabell. Jag föreställer mig emellertid, att denna tabell afser tidpunkten 10 å 12 år bortom den nuvarande. Denna uppfattning har jag åtminstone fått, men det kan ju hända, att det är ett misstag, ty det är mycket lätt att göra misstag i en så krånglig sak, som det här är fråga om.</w:t>
        <w:br/>
        <w:br/>
        <w:t>När jag nu tager allt detta i betraktande, så vill jag fråga: »Har då verkligen icke något förslag blifvit här framställdt, som kan gifva fasta och bestämda siffror för denna fördelning?» Och jag vill på denna fråga svara, att det gör mitt förslag, som utdelats här 5 å</w:t>
        <w:br/>
        <w:br/>
        <w:t>10 minuter efter klockan elfva. Just detta papper innehåller fullt bestämda siffror.</w:t>
        <w:br/>
        <w:br/>
        <w:t>Jag ber också att få fästa uppmärksamheten på att detta förslag är öfverensstämmande med andan i det s. k. göteborgssystemet och i hela den nuvarande brännvinslagstiftningen. Ty hela förslaget går ut på att befrämja nykterhet och sedlighet. Och jag förmodar, att hvar och en vill hafva det så. Däremot går det icke ut på att städerna eller landsbygden skola sälja så mycket som möjligt för att förtjäna så mycket som möjligt; det går endast ut på att ordna försäljningen på ett ur nykterhetens och sedlighetens synpunkt ändamålsenligt sätt, då det nu en gång finnes en hel mängd stackars människor, som icke kunna reda sig utan spirituosa, och då en del mycket aktningsvärdt folk också tyckes behöfva spirituosa. Den tanke, hvarpå förslaget hvilar, är således att reglera något, som nödvändigt måste finnas.</w:t>
        <w:br/>
        <w:br/>
        <w:t>Jag skall nu be att få gå närmare in på förslaget. Jag föreslår, att de afgifter, som enligt föreliggande förslag till förordning inflyta för rättigheterna till detaljhandel med brännvin, äfvensom den nettovinst af rörelsen, som bolag skall afstå, skola oafkortade ingå till statskontoret — detta är hufvudprincipen i mitt förslag — hvarjämte förslaget sedermera på hvarje punkt är begränsadt och tilldelar hvar och en det, som han skall hafva, oafsedt huru brännvinsaffären gått i hans kommun. Härutinnan finnes således en viss likhet mellan Kungl. Maj:ts förslag och mitt.</w:t>
        <w:br/>
        <w:br/>
        <w:t>Jag föreslår alltså, att 2,000,000 kronor skola fördelas till landstingen. Vidare föreslår jag, att hushållningssällskapen skola tilldelas 1,500,000 kronor. Hvad dessa båda punkter angår, gissar jag, att man icke behöfver disputera om intresseförhållandena.</w:t>
        <w:br/>
        <w:br/>
        <w:t>Därpå säger jag, att »af resten afsättes ett belopp, motsvarande en hundradedel af samtliga afgifter och vinstmedel för riket, för att efter Kungl. Maj:ts förordnande användas till främjande af nykterhet och motarbetande af dryckenskapens följder». Detta är samma ordalag, som utskottet använder i sitt förslag.</w:t>
        <w:br/>
        <w:br/>
        <w:t>Vidare föreslår jag, att Stockholms stad erbåller högst kronor 4: — per invånare, och de andra 4 städerna, som ej deltaga i landsting, högst kronor 3,50 per invånare, samt städer, som deltaga i landsting, högst kronor 3: — och landsbygdens kommuner krona 1: — per invånare, eller i proportion till dessa siffror, om medlen ej räcka till. Dessa siffror äro fullt bestämda, så att hvar och en, då han kommer hem, och någon frågar honom om fördelningen, kan svara: »det är på det och det sättet.» Jag skulle nu egentligen jämföra dessa siffror med hvad som enligt de andra föreliggande förslagen skulle tillfalla de olika kategorierna, men detta är icke möjligt, ty dessa förslag angifva icke några bestämda siffror. MBSåvidt jag kan finna, torde dock äfven dessa siffror bli ungefär lika med de af mig angifna. Mitt förslag har emellertid den fördelen, att siffrorna äro fasta redan från första tillämpningen och framåt i tiden.</w:t>
        <w:br/>
        <w:br/>
        <w:t>Beträffande öfvergångstiden har jag föreslagit, att af sannolikt uppkommen behållning fördelas under första verksamhetsåret högst 23/, millioner kronor, andra 2!/, millioner, tredje 2!/, millioner och så vidare, fallande med !/, million kronor för hvarje år under en öfvergångsperiod af 10 år, till de städer, hvilkas inkomster af brännvinsförsäljningsafgifter komma att understiga motsvarande inkomster från försäljningsåret 1902—1903. Om vi jämföra hvad städerna på detta sätt skulle få med hvad Kungl. Maj:ts förslag gifver dem, så tror jag, att det skulle vara ungefär lika mycket under öfvergångsperioden.</w:t>
        <w:br/>
        <w:br/>
        <w:t xml:space="preserve">Det är klart, att det på detta sätt skulle uppkomma ett öfverskott, sedan dessa nu nämnda belopp fördelats. Beträffande detta öfverskott har jag sagt, att det bör afsättas för att efter Kungl. Maj:ts förordnande användas till förökade åtgärder för ändamålsenlig vård åt sinnessjuka och idioter, betäckande af oförmodade utgifter, såsom tillfällig hjälp vid farsoter, missväxt, större frostoch hagelskador, eldsvådor och andra olyckor, där större arbetspersonaler blifva arbetslösa och skadade. Jag har nämligen velat, att afsättning skulle ske för sådana alldeles oförmodade händelser, för hvilka ingen på förhand kan hafva intresse att göra någon särskild anstalt. Däremot vore det ju mycket lämpligt och bra ätt hafva denna fond att tillgripa, såsom t. ex. om ett stort arbetsetablissemang brinner ned och hela familjer med </w:t>
      </w:r>
      <w:r>
        <w:rPr>
          <w:b/>
        </w:rPr>
        <w:t>hustrur²</w:t>
      </w:r>
      <w:r>
        <w:rPr>
          <w:b w:val="0"/>
        </w:rPr>
        <w:t xml:space="preserve"> och barn blifva husvilla och utan arbete. Vi minnas också, huru stor nöden var i Norrland för ett par år sedan, då stora frostskador inträffat däruppe.</w:t>
        <w:br/>
        <w:br/>
        <w:t>Sedan jag lämnat dessa regler för fördelningen, har jag anfört exempel på huru fördelningen första året skulle ställa sig, om den skulle grundas på 1902 års folkmängd och försäljningsåret 1902— 1903. 'Stockholms stad skulle, efter en beräkning af 4 kronor per invånare, få kronor 1,223,276: —,</w:t>
        <w:br/>
        <w:br/>
        <w:t>Norrköping, Malmö, Göteborg och Gäfle, efter kronor 3,50 per invånare, kronor 947,873: 50 och</w:t>
        <w:br/>
        <w:br/>
        <w:t>Fördelades sedan 23/, millioner på Stockholm, Malmö, Göteborg och Gäfle och alla öfriga städer, som komme att lida minskning, så komme städerna att få ungefär lika mycket, som de skulle få enligt Kungl. Maj:ts förslag.</w:t>
        <w:br/>
        <w:br/>
        <w:t>Nu anmärker kanske någon, att de 22/, millionerna icke äro säkra. Ja, i detta fall har jag verkligen vågat kasta om Kungl. Maj:ts förslag. Kungl. Maj:t har byggt beräkningen af de förökade inkomsterna för landsbygden på förhoppningar. Jag däremot har kastat om saken så mycket, att jag låtit städerna bygga denna utjämning på en förhoppning om att mera än förut skall inflyta af brännvinsförsäljningen. Kungl. Maj:t har antagit, att det skulle inflyta icke mindre än 5 millioner mera än förut. Jag har tagit ungefär hälften, och under sådana förbållanden torde det icke vara</w:t>
        <w:br/>
        <w:br/>
        <w:t>någon som helst risk att antaga, att dessa 2 3/, millioner verkligen skola tillfalla städerna. Slutligen bestämmes det ock i förslaget, att 1 proc. af samtliga afgifter och vinstmedel skulle tillfalla nykterhetssaken, och exemplet visar, att denna procent skulle uppgå till ett belopp af 119,021 kr. 26 öre.</w:t>
        <w:br/>
        <w:br/>
        <w:t>Nu säger man måhända: »om det där förslaget antages, så kastas hela saken öfver ända». Jag skulle icke tro detta, ty det kan icke vara synnerligen svårare att sammanjämka detta förslag med Första Kammarens beslut än att sammanjämka detta senare med något af de öfriga förslagen. Realiter äro mitt förslag och Första Kammarens beslut lika. Det är endast principen, som är olika, i det att genom mitt förslag det direkta intresset för städerna att drifva upp omsättningen blefve afskuret.</w:t>
        <w:br/>
        <w:br/>
        <w:t>Jag tillåter mig, herr talman, att fortfarande yrka bifall till detta mitt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