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w:t>
      </w:r>
    </w:p>
    <w:p>
      <w:r>
        <w:rPr>
          <w:b/>
        </w:rPr>
        <w:t xml:space="preserve">Datum: </w:t>
      </w:r>
      <w:r>
        <w:t>1905-05-04</w:t>
      </w:r>
    </w:p>
    <w:p>
      <w:r>
        <w:rPr>
          <w:b/>
        </w:rPr>
        <w:t xml:space="preserve">Kammare: </w:t>
      </w:r>
      <w:r>
        <w:t>Första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Frans Albert Anderson (–, man)</w:t>
      </w:r>
    </w:p>
    <w:p>
      <w:r>
        <w:rPr>
          <w:b w:val="0"/>
        </w:rPr>
        <w:t>Till en början kan jag icke undertrycka den uppfattningen, att de skäl, statsutskottet anfört för afslag å min motion, hvarken äro många eller bevisande. Statsutskottet säger nämligen att, »då de utaf statsmedel nu utgående bidragen till</w:t>
        <w:br/>
        <w:br/>
        <w:t xml:space="preserve">pensionering af </w:t>
      </w:r>
      <w:r>
        <w:rPr>
          <w:b/>
        </w:rPr>
        <w:t>lärarinnor³</w:t>
      </w:r>
      <w:r>
        <w:rPr>
          <w:b w:val="0"/>
        </w:rPr>
        <w:t xml:space="preserve"> vid högre </w:t>
      </w:r>
      <w:r>
        <w:rPr>
          <w:b/>
        </w:rPr>
        <w:t>flickoch²</w:t>
      </w:r>
      <w:r>
        <w:rPr>
          <w:b w:val="0"/>
        </w:rPr>
        <w:t xml:space="preserve"> samskolor till beloppenstatsbidrag till bestämts så nyligen som år 1902 beträffande pensionsinrättningen för pensionering Igar: 3 Qarns on Jr för innli sd : 1903 </w:t>
      </w:r>
      <w:r>
        <w:rPr>
          <w:b/>
        </w:rPr>
        <w:t>lärarinnor³</w:t>
      </w:r>
      <w:r>
        <w:rPr>
          <w:b w:val="0"/>
        </w:rPr>
        <w:t xml:space="preserve"> </w:t>
      </w:r>
      <w:r>
        <w:rPr>
          <w:b/>
        </w:rPr>
        <w:t>lärarinnor³</w:t>
      </w:r>
      <w:r>
        <w:rPr>
          <w:b w:val="0"/>
        </w:rPr>
        <w:t xml:space="preserve"> vid Sveriges högre skolor för </w:t>
      </w:r>
      <w:r>
        <w:rPr>
          <w:b/>
        </w:rPr>
        <w:t>kvinnlig¹</w:t>
      </w:r>
      <w:r>
        <w:rPr>
          <w:b w:val="0"/>
        </w:rPr>
        <w:t xml:space="preserve"> ungdom samt år 1903 7.4 högre 1 fråga om Svenska </w:t>
      </w:r>
      <w:r>
        <w:rPr>
          <w:b/>
        </w:rPr>
        <w:t>lärarinnornas³</w:t>
      </w:r>
      <w:r>
        <w:rPr>
          <w:b w:val="0"/>
        </w:rPr>
        <w:t xml:space="preserve"> pensionsförening, bar utskottet icke skolor för ansett sig kunna tillstyrka en höjning med 100 procent af dessa bidrag </w:t>
      </w:r>
      <w:r>
        <w:rPr>
          <w:b/>
        </w:rPr>
        <w:t>kvinnlig¹</w:t>
      </w:r>
      <w:r>
        <w:rPr>
          <w:b w:val="0"/>
        </w:rPr>
        <w:t xml:space="preserve"> ungredan till nästkommande år.» dom eller</w:t>
        <w:br/>
        <w:br/>
        <w:t xml:space="preserve">möjligt afhjälpa missförhållandet? Då läroverksreformen förra riksdagen beslutades, så fattades tillika beslut om anordnande af samskolor, där undervisning skulle bibringas både manlig och </w:t>
      </w:r>
      <w:r>
        <w:rPr>
          <w:b/>
        </w:rPr>
        <w:t>kvinnlig¹</w:t>
      </w:r>
      <w:r>
        <w:rPr>
          <w:b w:val="0"/>
        </w:rPr>
        <w:t xml:space="preserve"> ungdom. Kanske att någon föreställer sig, att genom en sådan anordning högre läroanstalter för </w:t>
      </w:r>
      <w:r>
        <w:rPr>
          <w:b/>
        </w:rPr>
        <w:t>kvinnlig¹</w:t>
      </w:r>
      <w:r>
        <w:rPr>
          <w:b w:val="0"/>
        </w:rPr>
        <w:t xml:space="preserve"> ungdom blefve mer eller mindre öfverflödig. Så kan emellertid icke vara förhållandet, då Riksdagen till understöd ät dessa skolor fortfarande anvisar det i riksstaten redan då uppförda anslaget å 347,500 kronor. Riksdagen förbisåg icke heller då, att för </w:t>
      </w:r>
      <w:r>
        <w:rPr>
          <w:b/>
        </w:rPr>
        <w:t>kvinnans¹</w:t>
      </w:r>
      <w:r>
        <w:rPr>
          <w:b w:val="0"/>
        </w:rPr>
        <w:t xml:space="preserve"> framtida verksamhet en undervisning bör meddelas, som gör </w:t>
      </w:r>
      <w:r>
        <w:rPr>
          <w:b/>
        </w:rPr>
        <w:t>henne²</w:t>
      </w:r>
      <w:r>
        <w:rPr>
          <w:b w:val="0"/>
        </w:rPr>
        <w:t xml:space="preserve"> skicklig att fullgöra de plikter, som åligga </w:t>
      </w:r>
      <w:r>
        <w:rPr>
          <w:b/>
        </w:rPr>
        <w:t>henne²</w:t>
      </w:r>
      <w:r>
        <w:rPr>
          <w:b w:val="0"/>
        </w:rPr>
        <w:t xml:space="preserve"> inom familjen och sam hället.</w:t>
        <w:br/>
        <w:br/>
        <w:t xml:space="preserve">Nu kan man tycka, att de högre </w:t>
      </w:r>
      <w:r>
        <w:rPr>
          <w:b/>
        </w:rPr>
        <w:t>flickskolorna²</w:t>
      </w:r>
      <w:r>
        <w:rPr>
          <w:b w:val="0"/>
        </w:rPr>
        <w:t xml:space="preserve"> med detta anslag af 347,500 kronor äro så rundligt understödda, att något ytterligare icke skulle behöfvas. Enligt de bestämmelser, som meddelas i fråga om utdelning af understöd från detta anslag, är det stadgadt, att högsta beloppet till någon skola är 4,500 kronor. Men med anslaget är också för hvarje skola förbunden en förpliktelse att lämna fri undervisning till ett visst antal medellösa lärjungar och nedsätta afgifterna för ett antal medellösa. Såsom exempel vill jag anföra, att en skola, som kommit i åtnjutande af det högsta statsbidraget, 4,500 kronor, har eftergifvit terminsafgifter till ett belopp af 1,750 kronor. Detta är verkligen en betydande afprutning på anslaget. Det är för det allmänna bästa, och därom är ingenting annat än godt att säga, att man bereder medellösa tillfälle att få uudervisning.</w:t>
        <w:br/>
        <w:br/>
        <w:t xml:space="preserve">Beträffande de högre skolorna för </w:t>
      </w:r>
      <w:r>
        <w:rPr>
          <w:b/>
        </w:rPr>
        <w:t>kvinnlig¹</w:t>
      </w:r>
      <w:r>
        <w:rPr>
          <w:b w:val="0"/>
        </w:rPr>
        <w:t xml:space="preserve"> ungdom äro lönevillkoren i allmänhet så bestämda, att en </w:t>
      </w:r>
      <w:r>
        <w:rPr>
          <w:b/>
        </w:rPr>
        <w:t>lärarinna³</w:t>
      </w:r>
      <w:r>
        <w:rPr>
          <w:b w:val="0"/>
        </w:rPr>
        <w:t xml:space="preserve"> har lägst 1,100 kronor och högst 1,400 kronor. I Stockholm, där lefnadskostnaderna äro jämförelsevis dyra, är aflöningen lägst 1,200 kronor och högst 1,500 kronor. Om man nu jämför denna aflöning med de löneförmåner, som förra Riksdagen bestämdes för </w:t>
      </w:r>
      <w:r>
        <w:rPr>
          <w:b/>
        </w:rPr>
        <w:t>lärarinnorna³</w:t>
      </w:r>
      <w:r>
        <w:rPr>
          <w:b w:val="0"/>
        </w:rPr>
        <w:t xml:space="preserve"> vid statens samskolor, så finner man, att dessa </w:t>
      </w:r>
      <w:r>
        <w:rPr>
          <w:b/>
        </w:rPr>
        <w:t>lärarinnor³</w:t>
      </w:r>
      <w:r>
        <w:rPr>
          <w:b w:val="0"/>
        </w:rPr>
        <w:t xml:space="preserve"> hafva följande aflöning: En första </w:t>
      </w:r>
      <w:r>
        <w:rPr>
          <w:b/>
        </w:rPr>
        <w:t>lärarinna³</w:t>
      </w:r>
      <w:r>
        <w:rPr>
          <w:b w:val="0"/>
        </w:rPr>
        <w:t xml:space="preserve"> har en begynnelselön af 1,400 kronor, med ålderstillägg 1,900 kronor samt dessutom tjänstgöringspenningar 600 kronor. För en ämneslärarinna utgör begynnelselönen 1,000 kronor, hvilken kan höjas till 1,500 kronor, samt dessutom tjänstgöringspenningar 500 kronor. Vid statens samskolor anställda </w:t>
      </w:r>
      <w:r>
        <w:rPr>
          <w:b/>
        </w:rPr>
        <w:t>lärarinnor³</w:t>
      </w:r>
      <w:r>
        <w:rPr>
          <w:b w:val="0"/>
        </w:rPr>
        <w:t xml:space="preserve"> hafva sålunda mycket förmånligare villkor än de, som äro anställda vid de enskilda skolorna. Orsaken hvarför icke vid enskilda skolor anställda </w:t>
      </w:r>
      <w:r>
        <w:rPr>
          <w:b/>
        </w:rPr>
        <w:t>lärarinnor³</w:t>
      </w:r>
      <w:r>
        <w:rPr>
          <w:b w:val="0"/>
        </w:rPr>
        <w:t xml:space="preserve"> kunna få förhöjd aflöning är den, att skolornas ekonomi icke medgifver detta, och jag har exempel på att en föreståndarinna för en Hickskola här i hufvudstaden förklarat, att </w:t>
      </w:r>
      <w:r>
        <w:rPr>
          <w:b/>
        </w:rPr>
        <w:t>hon²</w:t>
      </w:r>
      <w:r>
        <w:rPr>
          <w:b w:val="0"/>
        </w:rPr>
        <w:t xml:space="preserve"> icke hade så stor lön som den lägst aflönade </w:t>
      </w:r>
      <w:r>
        <w:rPr>
          <w:b/>
        </w:rPr>
        <w:t>lärarinnan³</w:t>
      </w:r>
      <w:r>
        <w:rPr>
          <w:b w:val="0"/>
        </w:rPr>
        <w:t>.</w:t>
        <w:br/>
        <w:br/>
        <w:t xml:space="preserve">Statsbidrag till Om man nu fortgår på jämförelsen mellan de </w:t>
      </w:r>
      <w:r>
        <w:rPr>
          <w:b/>
        </w:rPr>
        <w:t>lärarinnor³</w:t>
      </w:r>
      <w:r>
        <w:rPr>
          <w:b w:val="0"/>
        </w:rPr>
        <w:t>, som äro pensionering anställda vid statens samskolor, och dem, som äro anställda vid en-</w:t>
        <w:br/>
        <w:br/>
        <w:t>skilda högre läroverk, finner man, att en första ämneslärarinna vid</w:t>
        <w:br/>
        <w:br/>
        <w:t xml:space="preserve">skolor för Statens samskolor kan få i pension lägst 1,400 kronor, högst 1,900 </w:t>
      </w:r>
      <w:r>
        <w:rPr>
          <w:b/>
        </w:rPr>
        <w:t>kvinnlig¹</w:t>
      </w:r>
      <w:r>
        <w:rPr>
          <w:b w:val="0"/>
        </w:rPr>
        <w:t xml:space="preserve"> ungkronor. Och då Riksdagen beslöt, att </w:t>
      </w:r>
      <w:r>
        <w:rPr>
          <w:b/>
        </w:rPr>
        <w:t>hon²</w:t>
      </w:r>
      <w:r>
        <w:rPr>
          <w:b w:val="0"/>
        </w:rPr>
        <w:t xml:space="preserve"> skulle betala en "årlig af-</w:t>
        <w:br/>
        <w:br/>
        <w:t>dom eller</w:t>
        <w:br/>
        <w:br/>
        <w:t xml:space="preserve">gift för sin pensionering, ”blef denna bestämd till lägst 40 kronor och högst 55 kronor. För en ämneslärarinna med rätt till pension af 1,000 kronor blef afgiften 30 kronor, och för en med 1,500 kronors pensionsrätt afoiften 45 kronor. Nu måste en </w:t>
      </w:r>
      <w:r>
        <w:rPr>
          <w:b/>
        </w:rPr>
        <w:t>lärarinna³</w:t>
      </w:r>
      <w:r>
        <w:rPr>
          <w:b w:val="0"/>
        </w:rPr>
        <w:t xml:space="preserve"> vid en enskild skola betala en årsafoift af 30 kronor, d. v. s. lika mycket som en </w:t>
      </w:r>
      <w:r>
        <w:rPr>
          <w:b/>
        </w:rPr>
        <w:t>lärarinna³</w:t>
      </w:r>
      <w:r>
        <w:rPr>
          <w:b w:val="0"/>
        </w:rPr>
        <w:t xml:space="preserve"> vid en samskola, som har rätt till pension af 1,000 kronor. Men en </w:t>
      </w:r>
      <w:r>
        <w:rPr>
          <w:b/>
        </w:rPr>
        <w:t>lärarinna³</w:t>
      </w:r>
      <w:r>
        <w:rPr>
          <w:b w:val="0"/>
        </w:rPr>
        <w:t xml:space="preserve"> vid enskild skola, hvarför skall </w:t>
      </w:r>
      <w:r>
        <w:rPr>
          <w:b/>
        </w:rPr>
        <w:t>hon²</w:t>
      </w:r>
      <w:r>
        <w:rPr>
          <w:b w:val="0"/>
        </w:rPr>
        <w:t xml:space="preserve">, oaktadt </w:t>
      </w:r>
      <w:r>
        <w:rPr>
          <w:b/>
        </w:rPr>
        <w:t>hon²</w:t>
      </w:r>
      <w:r>
        <w:rPr>
          <w:b w:val="0"/>
        </w:rPr>
        <w:t xml:space="preserve"> betalar lika stor pensionsafgift, endast hafva att påräkna en pension af 400 kronor? Och afgifterna skola betalas under lika lång tid i bägge fallen.</w:t>
        <w:br/>
        <w:br/>
        <w:t xml:space="preserve">Det är en tvingande nödvändighet, efter min uppfattning, att bereda någon förbättring för </w:t>
      </w:r>
      <w:r>
        <w:rPr>
          <w:b/>
        </w:rPr>
        <w:t>lärarinnorna³</w:t>
      </w:r>
      <w:r>
        <w:rPr>
          <w:b w:val="0"/>
        </w:rPr>
        <w:t xml:space="preserve"> vid de enskilda läroverken. Man måste komma ihåg, att en pension å 400 kronor för dem icke ens utgör existensminimum. Man kan icke heller, med hänsyn till skolornas ekonomiska ställning, ålägga dem att betala högre årsafgifter än 30 kronor för hvarje </w:t>
      </w:r>
      <w:r>
        <w:rPr>
          <w:b/>
        </w:rPr>
        <w:t>lärarinna³</w:t>
      </w:r>
      <w:r>
        <w:rPr>
          <w:b w:val="0"/>
        </w:rPr>
        <w:t xml:space="preserve">. Att staten här träder emellan och betalar ett bidrag, lika stort stort som både skolan och </w:t>
      </w:r>
      <w:r>
        <w:rPr>
          <w:b/>
        </w:rPr>
        <w:t>lärarinnan³</w:t>
      </w:r>
      <w:r>
        <w:rPr>
          <w:b w:val="0"/>
        </w:rPr>
        <w:t>, kan således icke vara annat än billigt, och det medför ingen väsentligt ökad utgift för statsverket; det gäller endast något öfver 20, 000 kronor.</w:t>
        <w:br/>
        <w:br/>
        <w:t>Jag tillåter mig därför, herr grefve och talman, yrka bifall till min motion.</w:t>
      </w:r>
    </w:p>
    <w:p>
      <w:pPr>
        <w:pStyle w:val="Heading2"/>
      </w:pPr>
      <w:r>
        <w:t>2. Hjalmar Palmstierna (Nya lantmannapartiet, man)</w:t>
      </w:r>
    </w:p>
    <w:p>
      <w:r>
        <w:rPr>
          <w:b w:val="0"/>
        </w:rPr>
        <w:t xml:space="preserve">Den ärade motionären har dels i motionen, dels 1 sitt anförande gjort jämförelser mellan ifrågavarande </w:t>
      </w:r>
      <w:r>
        <w:rPr>
          <w:b/>
        </w:rPr>
        <w:t>lärarinnor³</w:t>
      </w:r>
      <w:r>
        <w:rPr>
          <w:b w:val="0"/>
        </w:rPr>
        <w:t xml:space="preserve"> vid de enskilda </w:t>
      </w:r>
      <w:r>
        <w:rPr>
          <w:b/>
        </w:rPr>
        <w:t>flickskolorna²</w:t>
      </w:r>
      <w:r>
        <w:rPr>
          <w:b w:val="0"/>
        </w:rPr>
        <w:t xml:space="preserve"> och såväl folkskolornas </w:t>
      </w:r>
      <w:r>
        <w:rPr>
          <w:b/>
        </w:rPr>
        <w:t>lärarinnor³</w:t>
      </w:r>
      <w:r>
        <w:rPr>
          <w:b w:val="0"/>
        </w:rPr>
        <w:t xml:space="preserve"> som de </w:t>
      </w:r>
      <w:r>
        <w:rPr>
          <w:b/>
        </w:rPr>
        <w:t>lärarinnor³</w:t>
      </w:r>
      <w:r>
        <w:rPr>
          <w:b w:val="0"/>
        </w:rPr>
        <w:t xml:space="preserve">, som blifva anställda vid de af staten inrättade samskolorna, och han säger, att de enskilda </w:t>
      </w:r>
      <w:r>
        <w:rPr>
          <w:b/>
        </w:rPr>
        <w:t>lärarinnorna³</w:t>
      </w:r>
      <w:r>
        <w:rPr>
          <w:b w:val="0"/>
        </w:rPr>
        <w:t xml:space="preserve"> äro såväl i afseende på löner som pension så mycket sämre ställda än de andra. Men utskottet har haft den uppfattningen, att hvad staten ansett måste finnas, nämligen folkskolor och samskolor, där är det statens skyldighet att aflöna lärarne och </w:t>
      </w:r>
      <w:r>
        <w:rPr>
          <w:b/>
        </w:rPr>
        <w:t>lärarinnorna³</w:t>
      </w:r>
      <w:r>
        <w:rPr>
          <w:b w:val="0"/>
        </w:rPr>
        <w:t>, så att de kunna bärga sig, äfvensom att lämna dem en därefter rättad pension.</w:t>
        <w:br/>
        <w:br/>
        <w:t xml:space="preserve">Hvad däremot de enskilda </w:t>
      </w:r>
      <w:r>
        <w:rPr>
          <w:b/>
        </w:rPr>
        <w:t>flickskolorna²</w:t>
      </w:r>
      <w:r>
        <w:rPr>
          <w:b w:val="0"/>
        </w:rPr>
        <w:t xml:space="preserve"> beträffar, har ju staten icke haft något med deras inrättande att skaffa och staten har icke sagt, att de måste finnas, ehuru staten understöder dem, därför att de kunna vara bra att hafva. Således kan man icke jämföra dessa </w:t>
      </w:r>
      <w:r>
        <w:rPr>
          <w:b/>
        </w:rPr>
        <w:t>lärarinnor³</w:t>
      </w:r>
      <w:r>
        <w:rPr>
          <w:b w:val="0"/>
        </w:rPr>
        <w:t xml:space="preserve"> med de andra, som äro statstjänstemän; utan de äro privata personer, som få understöd af staten. Och hvad nu beträffar samskolorna, så har genom deras inrättande såsom statsanstalter en hel del af de bättre lärarimnorna från de enskilda skolorna kommit in vid dessa och blifvit statstjänstemän och således fått förbättring i afseende på såväl aflöning som pension. Genom dessa samskolor har behofvet af enskilda </w:t>
      </w:r>
      <w:r>
        <w:rPr>
          <w:b/>
        </w:rPr>
        <w:t>flickskolor²</w:t>
      </w:r>
      <w:r>
        <w:rPr>
          <w:b w:val="0"/>
        </w:rPr>
        <w:t xml:space="preserve"> blifvit mindre, men de äro mycket bra att hafva, och därför har staten lämnat och lämnar fortfarande understöd åt dem.</w:t>
        <w:br/>
        <w:br/>
        <w:t xml:space="preserve">Så har motionären framhållit, att lärare och </w:t>
      </w:r>
      <w:r>
        <w:rPr>
          <w:b/>
        </w:rPr>
        <w:t>lärarinnor³</w:t>
      </w:r>
      <w:r>
        <w:rPr>
          <w:b w:val="0"/>
        </w:rPr>
        <w:t xml:space="preserve"> vid folkskolor icke betala några årsafgifter, men utskottet har i sitt utlåtande</w:t>
        <w:br/>
        <w:br/>
        <w:t xml:space="preserve">längre fram, sid. 21, just ifrågasatt, att folkskolelärare och folkskole-Statsöidrag till </w:t>
      </w:r>
      <w:r>
        <w:rPr>
          <w:b/>
        </w:rPr>
        <w:t>lärarinnor³</w:t>
      </w:r>
      <w:r>
        <w:rPr>
          <w:b w:val="0"/>
        </w:rPr>
        <w:t xml:space="preserve"> skulle hädanefter betala någon årsafgift. pensionering</w:t>
        <w:br/>
        <w:br/>
        <w:t>Härtill kommer, att utredningen är gjord af enskild motionär, och Sf ehuru den naturligtvis är fullkomligt riktig, är det dock icke detsamma skolor ör som en officiell utredning vid en kungl. proposition. Vidare har Rikskvinnlig ungdagen, såsom af utskottets yttrande framgår, 1902 för en kassa och dom eller 1903 för en annan kassa bestämt vissa höjda bidrag. Och nu ifråga- "9re sam .- et . otor. sättes att höja dessa bidrag med 100 «. Det torde vara alldeles ena- (Forts) stående, att Riksdagen på enskild motionärs utredning på detta sätt, | två år sedan det blifvit bestämdt, med 100 2 höjer ett sådant bidrag.</w:t>
        <w:br/>
        <w:br/>
        <w:t>Jag hemställer om bifall till ntskottets förslag.</w:t>
      </w:r>
    </w:p>
    <w:p>
      <w:pPr>
        <w:pStyle w:val="Heading2"/>
      </w:pPr>
      <w:r>
        <w:t>3. Gottfrid Billing (Första kammarens protektionistiska parti, man)</w:t>
      </w:r>
    </w:p>
    <w:p>
      <w:r>
        <w:rPr>
          <w:b w:val="0"/>
        </w:rPr>
        <w:t xml:space="preserve">Utskottets afslagsyrkande å herr Andersons motion är välvilligt hållet, och jag undrar icke öfver att utskottet icke på enskild motionärs framställning ansett sig kunna förorda bifall till motionen. Utskottet skrifver så, att däri väl kan anses ligga åtminstone ett halft löfte för framtiden. Jag är för min del dock icke nöjd med detta halfva löfte, och detta på den grund, att jag har och alltid haft stort intresse för våra </w:t>
      </w:r>
      <w:r>
        <w:rPr>
          <w:b/>
        </w:rPr>
        <w:t>flickskolor²</w:t>
      </w:r>
      <w:r>
        <w:rPr>
          <w:b w:val="0"/>
        </w:rPr>
        <w:t xml:space="preserve"> och anser, att intet tillfälle bör få gå förbi, utan att man betonar dessa </w:t>
      </w:r>
      <w:r>
        <w:rPr>
          <w:b/>
        </w:rPr>
        <w:t>flickskolors²</w:t>
      </w:r>
      <w:r>
        <w:rPr>
          <w:b w:val="0"/>
        </w:rPr>
        <w:t xml:space="preserve"> både behof och förtjänthet af högre statsbidrag än det, som nu till dem utgär.</w:t>
        <w:br/>
        <w:br/>
        <w:t xml:space="preserve">Den siste talaren motiverade afslaget med, att han icke ville tillmäta någon betydelse åt en jämförelse mellan de folkskolelärarinnor tillkommande pensionerna och dessa här ifrågavarande </w:t>
      </w:r>
      <w:r>
        <w:rPr>
          <w:b/>
        </w:rPr>
        <w:t>lärarinnors³</w:t>
      </w:r>
      <w:r>
        <w:rPr>
          <w:b w:val="0"/>
        </w:rPr>
        <w:t xml:space="preserve">. Han uttryckte det så, att åt lärarepersonalen vid de läroverk, staten anser böra finnas, bör staten bereda fullt tillräckliga inkomster och pensioner. Jag vill icke bestrida denna positiva sats, men däremot bestrider jag den negativa konsekvensen däraf, ty det lärer väl vara af staten erkändt, att våra högre </w:t>
      </w:r>
      <w:r>
        <w:rPr>
          <w:b/>
        </w:rPr>
        <w:t>flickskolor²</w:t>
      </w:r>
      <w:r>
        <w:rPr>
          <w:b w:val="0"/>
        </w:rPr>
        <w:t xml:space="preserve"> både behöfva finnas och böra finnas. Och staten har genom att åt dem bereda anslag förklarat, att staten anser dem fylla ett statsbehof. Därtill kan läggas att, om icke de enskilda </w:t>
      </w:r>
      <w:r>
        <w:rPr>
          <w:b/>
        </w:rPr>
        <w:t>flickskolorna²</w:t>
      </w:r>
      <w:r>
        <w:rPr>
          <w:b w:val="0"/>
        </w:rPr>
        <w:t xml:space="preserve"> fyllde detta behof, staten omöjligen kunde undandraga sig att helt sörja för dess tillgodoseende. Hvarje enskild </w:t>
      </w:r>
      <w:r>
        <w:rPr>
          <w:b/>
        </w:rPr>
        <w:t>flickskola²</w:t>
      </w:r>
      <w:r>
        <w:rPr>
          <w:b w:val="0"/>
        </w:rPr>
        <w:t xml:space="preserve"> är således enligt min uppfattning en hjälp och en besparing för staten. Ty ingen här i kammaren lärer tänka sig möjligheten af att, om icke privata </w:t>
      </w:r>
      <w:r>
        <w:rPr>
          <w:b/>
        </w:rPr>
        <w:t>flickskolor²</w:t>
      </w:r>
      <w:r>
        <w:rPr>
          <w:b w:val="0"/>
        </w:rPr>
        <w:t xml:space="preserve"> funnes, staten icke skulle känna sig skyldig att upprätta sådana. Om således våra </w:t>
      </w:r>
      <w:r>
        <w:rPr>
          <w:b/>
        </w:rPr>
        <w:t>flickskolor²</w:t>
      </w:r>
      <w:r>
        <w:rPr>
          <w:b w:val="0"/>
        </w:rPr>
        <w:t xml:space="preserve"> äro både värda det understöd, som här begäres, och äro i behof däraf samt hafva varit detta förut, äro de både mer värda understöd och mer i behof af det efter 1904 års läroverksreform; ty det vet hvar och en, som något satt sig in i denna reform, att den innebär ett mycket allvarligt hot mot våra </w:t>
      </w:r>
      <w:r>
        <w:rPr>
          <w:b/>
        </w:rPr>
        <w:t>flickskolor²</w:t>
      </w:r>
      <w:r>
        <w:rPr>
          <w:b w:val="0"/>
        </w:rPr>
        <w:t xml:space="preserve"> och att den gjort existensen för dessa mycket mer prekär, än den förut var. Lika litet har det väl undgått någon, att efter denna reforms genomförande värdet af </w:t>
      </w:r>
      <w:r>
        <w:rPr>
          <w:b/>
        </w:rPr>
        <w:t>flickskolorna²</w:t>
      </w:r>
      <w:r>
        <w:rPr>
          <w:b w:val="0"/>
        </w:rPr>
        <w:t xml:space="preserve"> ökats, detta på grund däraf, att den undervisning åt fickor, som genom den nya läroverksreformen beredes, är i själfva verket ingenting annat än gossundervisning åt </w:t>
      </w:r>
      <w:r>
        <w:rPr>
          <w:b/>
        </w:rPr>
        <w:t>flickor²</w:t>
      </w:r>
      <w:r>
        <w:rPr>
          <w:b w:val="0"/>
        </w:rPr>
        <w:t xml:space="preserve">, ett inpressande af </w:t>
      </w:r>
      <w:r>
        <w:rPr>
          <w:b/>
        </w:rPr>
        <w:t>flickundervisningen²</w:t>
      </w:r>
      <w:r>
        <w:rPr>
          <w:b w:val="0"/>
        </w:rPr>
        <w:t xml:space="preserve"> i gossundervisningens uniformerade schema; och det få vi väl erkänna, att det är mycket värdefullt, att </w:t>
      </w:r>
      <w:r>
        <w:rPr>
          <w:b/>
        </w:rPr>
        <w:t>flickskolor²</w:t>
      </w:r>
      <w:r>
        <w:rPr>
          <w:b w:val="0"/>
        </w:rPr>
        <w:t xml:space="preserve"> finnas, som undervisa </w:t>
      </w:r>
      <w:r>
        <w:rPr>
          <w:b/>
        </w:rPr>
        <w:t>flickorna²</w:t>
      </w:r>
      <w:r>
        <w:rPr>
          <w:b w:val="0"/>
        </w:rPr>
        <w:t xml:space="preserve"> såsom </w:t>
      </w:r>
      <w:r>
        <w:rPr>
          <w:b/>
        </w:rPr>
        <w:t>flickor²</w:t>
      </w:r>
      <w:r>
        <w:rPr>
          <w:b w:val="0"/>
        </w:rPr>
        <w:t xml:space="preserve"> och icke såsom pojkar.</w:t>
        <w:br/>
        <w:br/>
        <w:t>Statsbidrag till Hvad nu särskildt den fråga, som här föreligger, beträffar, kan</w:t>
        <w:br/>
        <w:br/>
        <w:t xml:space="preserve">icke behöfligheten bestridas af att åt dessa </w:t>
      </w:r>
      <w:r>
        <w:rPr>
          <w:b/>
        </w:rPr>
        <w:t>lärarinnor³</w:t>
      </w:r>
      <w:r>
        <w:rPr>
          <w:b w:val="0"/>
        </w:rPr>
        <w:t xml:space="preserve"> beredes bättre pension än nu är fallet. Såsom den förste talaren nämnde, kunna de såsom uttjänta komma upp till en pension af 400 kronor, och det inse</w:t>
        <w:br/>
        <w:br/>
      </w:r>
      <w:r>
        <w:rPr>
          <w:b/>
        </w:rPr>
        <w:t>kvinnlig¹</w:t>
      </w:r>
      <w:r>
        <w:rPr>
          <w:b w:val="0"/>
        </w:rPr>
        <w:t xml:space="preserve"> ungherrarne allesammans, att på 400 kronor är icke möjligt för dessa lära-</w:t>
        <w:br/>
        <w:br/>
        <w:t xml:space="preserve">rinnor att lefva. Likaså klart är, att deras dåliga aflöning under hela arbetstiden icke gör möjligt för dem att förskaffa sig kapital, hvars räntor kunde öka denna inkomst af 400 kronor. Således, behofvet är alldeles tydligt, och då nu staten förklarar, att en folkskolelärarinna behöfver 750 kronor pension för att kunna lefva, är det icke för mycket begärdt, om man i fråga om pension för dessa andra — utan att tänka på möjligheten af ett belopp af 750 kronor — begär 500 kronor. Därtill kommer nu också att, för att få sina usla 400 kronor, ålägges dessa </w:t>
      </w:r>
      <w:r>
        <w:rPr>
          <w:b/>
        </w:rPr>
        <w:t>lärarinnor³</w:t>
      </w:r>
      <w:r>
        <w:rPr>
          <w:b w:val="0"/>
        </w:rPr>
        <w:t xml:space="preserve"> och de ekonomiskt illa situerade privata läroverken att erlägga en årlig afgift af 60 kronor; 30 från läroverket och 30 från </w:t>
      </w:r>
      <w:r>
        <w:rPr>
          <w:b/>
        </w:rPr>
        <w:t>lärarinnan³</w:t>
      </w:r>
      <w:r>
        <w:rPr>
          <w:b w:val="0"/>
        </w:rPr>
        <w:t xml:space="preserve"> själf. 60 kronor betalas sålunda från enskildt håll för pensionsberättigandet, under det att ett statsbidrag lämnas endast med halfva beloppet eller 30 kronor. Nu begäres, att staten skulle lämna. lika stort bidrag som de enskilde, och det är det minsta, antager jag, som på något område af vårt statslif i fråga om pensionering begäres, ty en sådan proportion, lika mot lika, finnes mig veterligen icke på något annat område. Det synes mig därför vara klart, att den allra största billighet kräfver bifall till motionen, och äfven om statsutskottets hemställan är afstyrkande, anser jag mig böra yrka bifall till samma motion.</w:t>
      </w:r>
    </w:p>
    <w:p>
      <w:pPr>
        <w:pStyle w:val="Heading2"/>
      </w:pPr>
      <w:r>
        <w:t>4. Philip Klingspor (–, man)</w:t>
      </w:r>
    </w:p>
    <w:p>
      <w:r>
        <w:rPr>
          <w:b w:val="0"/>
        </w:rPr>
        <w:t xml:space="preserve">Jag medgifver gärna, att det kan vara billigt att bereda dessa </w:t>
      </w:r>
      <w:r>
        <w:rPr>
          <w:b/>
        </w:rPr>
        <w:t>lärarinnor³</w:t>
      </w:r>
      <w:r>
        <w:rPr>
          <w:b w:val="0"/>
        </w:rPr>
        <w:t xml:space="preserve"> vid de enskilda läroverken bättre pension än de nu äga, men jag ber att få fästa herrarnes uppmärksamhet på att denna fråga har varit före ett par gånger förut för icke lång tid tillbaka. Det var 1896, som Riksdagen beslöt att bidraga med 10 kronor årligen för hvarje </w:t>
      </w:r>
      <w:r>
        <w:rPr>
          <w:b/>
        </w:rPr>
        <w:t>lärarinna³</w:t>
      </w:r>
      <w:r>
        <w:rPr>
          <w:b w:val="0"/>
        </w:rPr>
        <w:t>, och sedan ökades detta 1902 till 30 kronor. Nu begär motionären, att detta bidrag skall ytterligare ökas, och icke endast ökas på vanligt sätt utan rent af fördubblas. Och det kan ju möjligen hafva sitt berättigande, men att göra en så stor förändring kort — icke mer än tre år — efter det man beslutat i saken, torde icke vara fullt lämpligt.</w:t>
        <w:br/>
        <w:br/>
        <w:t>I allmänhet böra ju frågor utredas, och den utredning, som Kungl. Maj:t lämnar, anses ju vara den bästa och är också otvifvelaktigt den bästa. Ar det då icke bättre att låta Kungl. Maj:t utreda frågan och komma fram till Riksdagen igen? Jag är viss, att Kungl. Maj:t gärna gör det, ifall Kungl. Maj:t anser frågan värd dess beaktande. Det är just bristande utredning, eller att man önskar utredning från Kungl. Maj:t, som brukar af den föregående tälaren framhållas såsom skäl för afslag på framställningar, som göras af enskilda motionärer, och jag tror, att detta skäl äfven nu kan hafva sitt berättigande, och därför yrkar jag: bifall till statsutskottets förslag.</w:t>
      </w:r>
    </w:p>
    <w:p>
      <w:pPr>
        <w:pStyle w:val="Heading2"/>
      </w:pPr>
      <w:r>
        <w:t>5. Filip Boström (–, man)</w:t>
      </w:r>
    </w:p>
    <w:p>
      <w:r>
        <w:rPr>
          <w:b w:val="0"/>
        </w:rPr>
        <w:t>Ehuru här icke finnes stor utsikt för att herr Andersons i ämnet väckta motion kan komma att i år af Riks-</w:t>
        <w:br/>
        <w:br/>
        <w:t xml:space="preserve">dagen bifallas, må det tillåtas mig, som icke saknar kännedom om destatsbidrag tilé förhållanden, under hvilka de enskilda </w:t>
      </w:r>
      <w:r>
        <w:rPr>
          <w:b/>
        </w:rPr>
        <w:t>flickskolorna²</w:t>
      </w:r>
      <w:r>
        <w:rPr>
          <w:b w:val="0"/>
        </w:rPr>
        <w:t xml:space="preserve"> arbeta, att fästa pensionering kammarens uppmärksamhet på de små löner dessa </w:t>
      </w:r>
      <w:r>
        <w:rPr>
          <w:b/>
        </w:rPr>
        <w:t>lärarinnor³</w:t>
      </w:r>
      <w:r>
        <w:rPr>
          <w:b w:val="0"/>
        </w:rPr>
        <w:t xml:space="preserve"> i alla mänhet hafva. Genom den förändring, som för några år sedan vidtogs skolor för med afseende å höjning af statsanslaget till dessa läroverk, måste dessa </w:t>
      </w:r>
      <w:r>
        <w:rPr>
          <w:b/>
        </w:rPr>
        <w:t>kvinnlig¹</w:t>
      </w:r>
      <w:r>
        <w:rPr>
          <w:b w:val="0"/>
        </w:rPr>
        <w:t xml:space="preserve"> ungnu anstränga sig till det yttersta för att nå upp till löner, som äro erfordom eller derliga för att kunna komma i åtnjutande af de statsbidrag, som äro högre sams till dem anslagna. Detta oaktadt är de ordinarie </w:t>
      </w:r>
      <w:r>
        <w:rPr>
          <w:b/>
        </w:rPr>
        <w:t>lärarinnornas³</w:t>
      </w:r>
      <w:r>
        <w:rPr>
          <w:b w:val="0"/>
        </w:rPr>
        <w:t xml:space="preserve"> Jön (Forts) begränsad till 1; 200 kronor.</w:t>
        <w:br/>
        <w:br/>
        <w:t xml:space="preserve">Man vet också, att alla dessa </w:t>
      </w:r>
      <w:r>
        <w:rPr>
          <w:b/>
        </w:rPr>
        <w:t>flickskolor²</w:t>
      </w:r>
      <w:r>
        <w:rPr>
          <w:b w:val="0"/>
        </w:rPr>
        <w:t xml:space="preserve"> årligen bidraga med hälften af den pensionsafgift, som måste af deras </w:t>
      </w:r>
      <w:r>
        <w:rPr>
          <w:b/>
        </w:rPr>
        <w:t>lärarinnor³</w:t>
      </w:r>
      <w:r>
        <w:rPr>
          <w:b w:val="0"/>
        </w:rPr>
        <w:t xml:space="preserve"> utbetalas för erhållande af en så liten Ber som 400 kronor. Då man nu vet mycket väl, att dessa läroverks ekonomi är af den dåliga beskaffenhet, att ökande at deras bidrag är otänkl bark; då, såsom jag också känner, de arbeta under högst tor ftiga villkor och då de i allmänhet fylla ett statsändamål, så lärer det icke kunna bestridas, synes det mig, att många skäl tala för bifall till motionen. Jag respekterar naturligtvis statsutskottets för afslag å motionen anförda grund, att den kommer från enskild motionär. Men anledningen, hvarför man vill se en sådan framställning komma från Kungl. Maj:t, är den, att man ju fordrar, att en sådan proposition bör vara åtfölja ar utredning utaf de till ämnet hörande frågorna. Här tarfvas emellertid, enligt 7 min mening, icke vidare utredning. Saken är så enkel. Det är fråga om att hjälpa dessa människor upp till en pension, som något så när kan fylla deras behof på ålderdomen, och vid sådant förhållande anser jag för min del det icke vara erforderligt att begära ytterligare utredning i frågan.</w:t>
        <w:br/>
        <w:br/>
        <w:t>Ehuru jag icke har stor förhoppning, att Riksdagen kommer att bevilja detta anslag i år, må det således tillåtas mig 1 alla fall att förena mig i det af herr Billing gjorda yrkandet.</w:t>
      </w:r>
    </w:p>
    <w:p>
      <w:pPr>
        <w:pStyle w:val="Heading2"/>
      </w:pPr>
      <w:r>
        <w:t>6. Hjalmar Palmstierna (Nya lantmannapartiet, man)</w:t>
      </w:r>
    </w:p>
    <w:p>
      <w:r>
        <w:rPr>
          <w:b w:val="0"/>
        </w:rPr>
        <w:t>Då många talare yrkat bifall till motionen, må det tillåtas mig att ännu ett ögonblick upptaga herrarnes tid.</w:t>
        <w:br/>
        <w:br/>
        <w:t xml:space="preserve">Utskottet har icke velat förneka, att det icke kan vara bra och nyttigt, kanske också nödvändigt för dessa </w:t>
      </w:r>
      <w:r>
        <w:rPr>
          <w:b/>
        </w:rPr>
        <w:t>lärarinnor³</w:t>
      </w:r>
      <w:r>
        <w:rPr>
          <w:b w:val="0"/>
        </w:rPr>
        <w:t xml:space="preserve"> att få större pension än 400 kronor, men utskottet har velat göra skillnad för de läroverk, som staten själf inrättat, och dem, hvilka staten blott erkänt vara nyttiga. Det var nyss fråga om den negativa konsekvensen af detta, men man kan enligt min uppfattning icke säga, att det är detsamma, om staten erkänner behofvet af en skola eller om staten själf inrättar en dylik. Hvad utskottet håller på är, att dylika pensionsförändringar böra öfvervägas noga, hvarjämte förslag därom böra komma från Kungl. Maj:t med officiell utredning. Naturligtvis är det mycket lätt att säga: utredningen är klar; det är för litet med en pension å 400 kronor, och för att den må kunna höjas till 500 kronor, bör staten betala dubbelt mot hvad nu är förhållandet. Detta, kan man säga, är en ganska enkel utredning, men det gifves en mängd andra saker, som äfven behöfva tagas i betraktande. Att dessa lärarimnor hafva små löner och att </w:t>
      </w:r>
      <w:r>
        <w:rPr>
          <w:b/>
        </w:rPr>
        <w:t>flickskolorna²</w:t>
      </w:r>
      <w:r>
        <w:rPr>
          <w:b w:val="0"/>
        </w:rPr>
        <w:t xml:space="preserve"> hafva dålig Sr är en känd sak, men icke kan man säga, att detta är statens fel, fall man icke, såsom en aktad talare här gjorde, vill påstå, att staten</w:t>
        <w:br/>
        <w:br/>
        <w:t xml:space="preserve">Statsbidrag tillgifvit ett allvarligt hugg mot dessa skolor genom inrättande af sam- Denstonering skolor. Annars hade man tänkt sig, att genom deras inrättande samt af </w:t>
      </w:r>
      <w:r>
        <w:rPr>
          <w:b/>
        </w:rPr>
        <w:t>lärarinnor³</w:t>
      </w:r>
      <w:r>
        <w:rPr>
          <w:b w:val="0"/>
        </w:rPr>
        <w:t xml:space="preserve"> 3 : Pode os - svs vid högre anställande vid dem af </w:t>
      </w:r>
      <w:r>
        <w:rPr>
          <w:b/>
        </w:rPr>
        <w:t>lärarinnor³</w:t>
      </w:r>
      <w:r>
        <w:rPr>
          <w:b w:val="0"/>
        </w:rPr>
        <w:t>, aflönade af staten, man hade hjälpt skolor för fram fickundervisningen. Att så är förhållandet, må väl kunna erkvinnlig ungkännas, ifall man icke, såsom den ärade talaren gjorde, vill göra ett dom eller allvarligt hugg emot hela läroverksreformen, något som kanske egent-</w:t>
        <w:br/>
        <w:br/>
        <w:t>högra sem ligen icke hör till denna pensionsfråga. (Forts.) Jag anhåller fortfarande om bifall till utskottets hemställan.</w:t>
        <w:br/>
        <w:br/>
      </w:r>
      <w:r>
        <w:rPr>
          <w:b/>
        </w:rPr>
        <w:t>lärarinnan³</w:t>
      </w:r>
      <w:r>
        <w:rPr>
          <w:b w:val="0"/>
        </w:rPr>
        <w:t xml:space="preserve"> Emilia Aurora</w:t>
      </w:r>
    </w:p>
    <w:p>
      <w:pPr>
        <w:pStyle w:val="Heading2"/>
      </w:pPr>
      <w:r>
        <w:t>7. Hugo Tamm (Första kammarens moderata parti, man)</w:t>
      </w:r>
    </w:p>
    <w:p>
      <w:r>
        <w:rPr>
          <w:b w:val="0"/>
        </w:rPr>
        <w:t xml:space="preserve">Det enkla sakförhållande, som här föreligger, är att det är en lärarmna, som under den ovanligt långa tiden af 41 år tjänstgjort vid högre lärarinneseminariet, tjänstgjort där oafbrutet samt innehaft, såsom det framgår af handlingarna, klassföreståndarinnebefattningen. Det har icke varit tillfälle för </w:t>
      </w:r>
      <w:r>
        <w:rPr>
          <w:b/>
        </w:rPr>
        <w:t>henne²</w:t>
      </w:r>
      <w:r>
        <w:rPr>
          <w:b w:val="0"/>
        </w:rPr>
        <w:t xml:space="preserve"> att där få ordinarie befattning, då alla dessa förut varit besatta, men </w:t>
      </w:r>
      <w:r>
        <w:rPr>
          <w:b/>
        </w:rPr>
        <w:t>hon²</w:t>
      </w:r>
      <w:r>
        <w:rPr>
          <w:b w:val="0"/>
        </w:rPr>
        <w:t xml:space="preserve"> har skött tjänstgöringen fullständigt lika med de ordinarie </w:t>
      </w:r>
      <w:r>
        <w:rPr>
          <w:b/>
        </w:rPr>
        <w:t>lärarinnorna³</w:t>
      </w:r>
      <w:r>
        <w:rPr>
          <w:b w:val="0"/>
        </w:rPr>
        <w:t xml:space="preserve"> under alla dessa år för en betydligt mindre aflöning än </w:t>
      </w:r>
      <w:r>
        <w:rPr>
          <w:b/>
        </w:rPr>
        <w:t>hon²</w:t>
      </w:r>
      <w:r>
        <w:rPr>
          <w:b w:val="0"/>
        </w:rPr>
        <w:t xml:space="preserve"> skulle haft, därest det för </w:t>
      </w:r>
      <w:r>
        <w:rPr>
          <w:b/>
        </w:rPr>
        <w:t>henne²</w:t>
      </w:r>
      <w:r>
        <w:rPr>
          <w:b w:val="0"/>
        </w:rPr>
        <w:t xml:space="preserve"> funnits plats såsom ordinarie </w:t>
      </w:r>
      <w:r>
        <w:rPr>
          <w:b/>
        </w:rPr>
        <w:t>lärarinna³</w:t>
      </w:r>
      <w:r>
        <w:rPr>
          <w:b w:val="0"/>
        </w:rPr>
        <w:t xml:space="preserve">. Med andra ord: staten har fått begagna </w:t>
      </w:r>
      <w:r>
        <w:rPr>
          <w:b/>
        </w:rPr>
        <w:t>hennes²</w:t>
      </w:r>
      <w:r>
        <w:rPr>
          <w:b w:val="0"/>
        </w:rPr>
        <w:t xml:space="preserve"> arbete och </w:t>
      </w:r>
      <w:r>
        <w:rPr>
          <w:b/>
        </w:rPr>
        <w:t>hennes²</w:t>
      </w:r>
      <w:r>
        <w:rPr>
          <w:b w:val="0"/>
        </w:rPr>
        <w:t xml:space="preserve"> tjänst för ett mycket billigare pris och en ringare penning än den, som staten fått betala åt någon af de andra föreståndarinnorna. Om nu också detta ej kunnat hjälpas under </w:t>
      </w:r>
      <w:r>
        <w:rPr>
          <w:b/>
        </w:rPr>
        <w:t>hennes²</w:t>
      </w:r>
      <w:r>
        <w:rPr>
          <w:b w:val="0"/>
        </w:rPr>
        <w:t xml:space="preserve"> långa tjänstetid, måste det, då </w:t>
      </w:r>
      <w:r>
        <w:rPr>
          <w:b/>
        </w:rPr>
        <w:t>hon²</w:t>
      </w:r>
      <w:r>
        <w:rPr>
          <w:b w:val="0"/>
        </w:rPr>
        <w:t xml:space="preserve"> nu nedlagts på sjukbädden, kännas för </w:t>
      </w:r>
      <w:r>
        <w:rPr>
          <w:b/>
        </w:rPr>
        <w:t>henne²</w:t>
      </w:r>
      <w:r>
        <w:rPr>
          <w:b w:val="0"/>
        </w:rPr>
        <w:t xml:space="preserve"> ännu mera svårt, därest </w:t>
      </w:r>
      <w:r>
        <w:rPr>
          <w:b/>
        </w:rPr>
        <w:t>hon²</w:t>
      </w:r>
      <w:r>
        <w:rPr>
          <w:b w:val="0"/>
        </w:rPr>
        <w:t xml:space="preserve"> i följd af nämnda ogynnsamma omständighet skulle få vidkännas, att </w:t>
      </w:r>
      <w:r>
        <w:rPr>
          <w:b/>
        </w:rPr>
        <w:t>hennes²</w:t>
      </w:r>
      <w:r>
        <w:rPr>
          <w:b w:val="0"/>
        </w:rPr>
        <w:t xml:space="preserve"> pension i följd däraf äfven blefve reducerad. Utskottet har visserligen vidgått, att </w:t>
      </w:r>
      <w:r>
        <w:rPr>
          <w:b/>
        </w:rPr>
        <w:t>henne²</w:t>
      </w:r>
      <w:r>
        <w:rPr>
          <w:b w:val="0"/>
        </w:rPr>
        <w:t xml:space="preserve"> bör tillerkännas pension, men när det blifvit fråga om beloppet, har utskottet ställt sig på den ståndpunkten, att två tredjedelar af den uppburna lönen kunde vara tillräckligt.</w:t>
        <w:br/>
        <w:br/>
        <w:t>Den är länge sedan förbi den tiden, som nog herr talmannen erinrar sig, då det hörde till ordningen vid afgörandet af dessa frågor under tionde hufvudtiteln att, då grefve Arvid Posse skötte klubban på första utgiftsafdelningen, han helt summariskt gjorde följande framställningar: »bifallas samtliga Kungl. Maj:ts käringar?» »Ja», pang! » Afslås alla enskilda käringar?» »Ja», pang! Och därmed var hela hufvudtiteln behandlad. Utskottet har kommit in på en helt annan bog, ej endast i det afseendet, att skillnaden mellan Kungl. Maj:ts käringar och enskilda käringar utplånats, utan när fråga blir efter hvilken grund pensionerna skola lämnas, gör utskottet än si än så och ibland annorlunda, ibland räknar utskottet på ett sätt, ibland på ett annat och ibland på ett tredje sätt. Detta kan inom privatlifvet hafva ett visst berättigande, där man kan bestämma pensionen efter den</w:t>
        <w:br/>
        <w:br/>
        <w:t xml:space="preserve">Pension för personliga kännedom man äger om den, som skall åtnjuta pensionen, pränarinnan men staten måste rätta sig efter vissa belopp, hvilka så att säga mar- Loenbom, kera hvad personen i fråga kan vara värd. | | (Forts.) Nu har jag visserligen i min reservation ställt mig på Kungl. Maj:ts förslag, som ju i allmänhet är en säker grund, men jag skall dock bedja att få ändra detta. Jag kan icke godkänna två tredjedelar. Jag skulle kunna taga 80 procent af det uppburna arfvodet, då man kommer till 2,000 kronor, men nu har sistlidna Riksdag fastställt en annan grund, som torde åtminstone i detta fall böra vinna tillämpning, den nämligen, att för den </w:t>
      </w:r>
      <w:r>
        <w:rPr>
          <w:b/>
        </w:rPr>
        <w:t>lärarinna³</w:t>
      </w:r>
      <w:r>
        <w:rPr>
          <w:b w:val="0"/>
        </w:rPr>
        <w:t xml:space="preserve">, som uppbär i lön 2,900 kronor, skola 600 kronor beräknas som tjänstgöringspenningar och 1,900 kronor beräknas såsom lön och alltså för pensioneringen grundläggande. Jag vill nu till kammaren ställa en vördsam anhållan, att kammaren ville utöfver det af utskottet föreslagna belopp och i likhet med hvad som gäller i afseende å samskolelärarinnor bevilja </w:t>
      </w:r>
      <w:r>
        <w:rPr>
          <w:b/>
        </w:rPr>
        <w:t>fröken²</w:t>
      </w:r>
      <w:r>
        <w:rPr>
          <w:b w:val="0"/>
        </w:rPr>
        <w:t xml:space="preserve"> Loenbom utöfver utskottets förslag 250 kronor, d. v. s. inalles 1,900 kronor. Man kan ju göra den anmärkning, att denna </w:t>
      </w:r>
      <w:r>
        <w:rPr>
          <w:b/>
        </w:rPr>
        <w:t>lärarinna³</w:t>
      </w:r>
      <w:r>
        <w:rPr>
          <w:b w:val="0"/>
        </w:rPr>
        <w:t xml:space="preserve"> varit extra, men å andra sidan kan man också lägga till </w:t>
      </w:r>
      <w:r>
        <w:rPr>
          <w:b/>
        </w:rPr>
        <w:t>hennes²</w:t>
      </w:r>
      <w:r>
        <w:rPr>
          <w:b w:val="0"/>
        </w:rPr>
        <w:t xml:space="preserve"> fördel i vågskålen den långa tid </w:t>
      </w:r>
      <w:r>
        <w:rPr>
          <w:b/>
        </w:rPr>
        <w:t>hon²</w:t>
      </w:r>
      <w:r>
        <w:rPr>
          <w:b w:val="0"/>
        </w:rPr>
        <w:t xml:space="preserve"> tjänstgjort samt det oafbrutna arbete hou under 41 år ägnat ät skolan och slutligen det förhållande, att man bör väl ändå, när </w:t>
      </w:r>
      <w:r>
        <w:rPr>
          <w:b/>
        </w:rPr>
        <w:t>hon²</w:t>
      </w:r>
      <w:r>
        <w:rPr>
          <w:b w:val="0"/>
        </w:rPr>
        <w:t xml:space="preserve">, som herrarne nu finna, träffats af en så svår sjukdom som bröstkräfta, för hvilken </w:t>
      </w:r>
      <w:r>
        <w:rPr>
          <w:b/>
        </w:rPr>
        <w:t>hon²</w:t>
      </w:r>
      <w:r>
        <w:rPr>
          <w:b w:val="0"/>
        </w:rPr>
        <w:t xml:space="preserve"> redan en gång undergått operation, söka bereda </w:t>
      </w:r>
      <w:r>
        <w:rPr>
          <w:b/>
        </w:rPr>
        <w:t>henne²</w:t>
      </w:r>
      <w:r>
        <w:rPr>
          <w:b w:val="0"/>
        </w:rPr>
        <w:t xml:space="preserve"> möjlighet att åtminstone under denna svåra sjukdom icke beböfra ligga någon till last, utan att </w:t>
      </w:r>
      <w:r>
        <w:rPr>
          <w:b/>
        </w:rPr>
        <w:t>hon²</w:t>
      </w:r>
      <w:r>
        <w:rPr>
          <w:b w:val="0"/>
        </w:rPr>
        <w:t xml:space="preserve"> åtminstone på sitt sjukläger må kunna känna sig i någon mån lugn genom att fi uppbära en pension, som i allt fall ändå icke uppgår på långt när till det belopp, </w:t>
      </w:r>
      <w:r>
        <w:rPr>
          <w:b/>
        </w:rPr>
        <w:t>hon²</w:t>
      </w:r>
      <w:r>
        <w:rPr>
          <w:b w:val="0"/>
        </w:rPr>
        <w:t xml:space="preserve"> skulle fått åtnjuta, därest </w:t>
      </w:r>
      <w:r>
        <w:rPr>
          <w:b/>
        </w:rPr>
        <w:t>hon²</w:t>
      </w:r>
      <w:r>
        <w:rPr>
          <w:b w:val="0"/>
        </w:rPr>
        <w:t xml:space="preserve"> varit ordinarie </w:t>
      </w:r>
      <w:r>
        <w:rPr>
          <w:b/>
        </w:rPr>
        <w:t>lärarinna³</w:t>
      </w:r>
      <w:r>
        <w:rPr>
          <w:b w:val="0"/>
        </w:rPr>
        <w:t xml:space="preserve">. På dessa skäl anhåller jag, att framställningen måtte sålunda ändras, att </w:t>
      </w:r>
      <w:r>
        <w:rPr>
          <w:b/>
        </w:rPr>
        <w:t>fröken²</w:t>
      </w:r>
      <w:r>
        <w:rPr>
          <w:b w:val="0"/>
        </w:rPr>
        <w:t xml:space="preserve"> Loenbom må från och med o. s. v. uppbära pension till belopp af 1,900 kronor årligen.</w:t>
      </w:r>
    </w:p>
    <w:p>
      <w:pPr>
        <w:pStyle w:val="Heading2"/>
      </w:pPr>
      <w:r>
        <w:t>8. Hjalmar Palmstierna (Nya lantmannapartiet, man)</w:t>
      </w:r>
    </w:p>
    <w:p>
      <w:r>
        <w:rPr>
          <w:b w:val="0"/>
        </w:rPr>
        <w:t xml:space="preserve">Det förefiones en stor svårighet i afseende a pensionering af dessa enskilda personer, hvilka icke varit i statens tjänst och där man således saknar bestämda regler för pensioneringen, och föga angenämt är det att stå och tala emot en högre pension till en person, om hvilken man är öfvertygad att </w:t>
      </w:r>
      <w:r>
        <w:rPr>
          <w:b/>
        </w:rPr>
        <w:t>hon²</w:t>
      </w:r>
      <w:r>
        <w:rPr>
          <w:b w:val="0"/>
        </w:rPr>
        <w:t xml:space="preserve"> så väl behöfver den. Men utskottet har ju icke rättighet att öfva barmhärtighet, utan måste framför allt hålla sig till hvad rättvisan och statens plikt bjuda. Det kan vara mycket riktigt hvad den siste ärade talaren sade, att ibland gör utskottet si och ibland så, men denna gången är det ej fråga om 80 eller 75 eller 66 procent, utan här föreslås nu 1,900 kronor. Där ser man, hur svårt det är att framkomma med något bestämdt förslag. Man beklagar att personen i fråga icke varit ordinarie </w:t>
      </w:r>
      <w:r>
        <w:rPr>
          <w:b/>
        </w:rPr>
        <w:t>lärarinna³</w:t>
      </w:r>
      <w:r>
        <w:rPr>
          <w:b w:val="0"/>
        </w:rPr>
        <w:t xml:space="preserve">, och man tycker synd om </w:t>
      </w:r>
      <w:r>
        <w:rPr>
          <w:b/>
        </w:rPr>
        <w:t>henne²</w:t>
      </w:r>
      <w:r>
        <w:rPr>
          <w:b w:val="0"/>
        </w:rPr>
        <w:t xml:space="preserve">, att </w:t>
      </w:r>
      <w:r>
        <w:rPr>
          <w:b/>
        </w:rPr>
        <w:t>hon²</w:t>
      </w:r>
      <w:r>
        <w:rPr>
          <w:b w:val="0"/>
        </w:rPr>
        <w:t xml:space="preserve"> i följd däraf fått åtnjuta en mindre lön och nu jämväl skulle få en mindre pension, och man förmenar att häruti skulle ligga någon orättvisa. Men, mina herrar, efter vanlig uppfattning är det icke så, ty det måste finnas ett visst antal </w:t>
      </w:r>
      <w:r>
        <w:rPr>
          <w:b/>
        </w:rPr>
        <w:t>lärarinnor³</w:t>
      </w:r>
      <w:r>
        <w:rPr>
          <w:b w:val="0"/>
        </w:rPr>
        <w:t xml:space="preserve"> på ordinarie stat, detta anses absolut nödvändigt; finnes det penningar, engagerar man extra </w:t>
      </w:r>
      <w:r>
        <w:rPr>
          <w:b/>
        </w:rPr>
        <w:t>lärarinnor³</w:t>
      </w:r>
      <w:r>
        <w:rPr>
          <w:b w:val="0"/>
        </w:rPr>
        <w:t>, men dessa kunna naturligtvis icke i afseende å lön och</w:t>
        <w:br/>
        <w:br/>
        <w:t xml:space="preserve">pension blifva fullt likställda med de ordinarie lärarne och </w:t>
      </w:r>
      <w:r>
        <w:rPr>
          <w:b/>
        </w:rPr>
        <w:t>lärarinnorna³</w:t>
      </w:r>
      <w:r>
        <w:rPr>
          <w:b w:val="0"/>
        </w:rPr>
        <w:t xml:space="preserve">, en sak, som dock statsutskottet icke kan hjälpa. WSåledes måste </w:t>
      </w:r>
      <w:r>
        <w:rPr>
          <w:b/>
        </w:rPr>
        <w:t>fröken²</w:t>
      </w:r>
      <w:r>
        <w:rPr>
          <w:b w:val="0"/>
        </w:rPr>
        <w:t xml:space="preserve"> Loenbom behandlas såsom extra ordinarie </w:t>
      </w:r>
      <w:r>
        <w:rPr>
          <w:b/>
        </w:rPr>
        <w:t>lärarinna³</w:t>
      </w:r>
      <w:r>
        <w:rPr>
          <w:b w:val="0"/>
        </w:rPr>
        <w:t xml:space="preserve">, hvilket ingen bör finna hårdt eller orättvist. Då var frågan, hvarifrån man skulle gå ut. </w:t>
      </w:r>
      <w:r>
        <w:rPr>
          <w:b/>
        </w:rPr>
        <w:t>Hon²</w:t>
      </w:r>
      <w:r>
        <w:rPr>
          <w:b w:val="0"/>
        </w:rPr>
        <w:t xml:space="preserve"> har haft 2,500 kronor i arfvode och direktionen föreslog, att man skulle beräkna 10 procent, d. v. s. 250 kronor som tjänstgöringspenningar i stället för det lönetillägg på 250 kronor, som de andra bade, men det vore ju en grund, som strede mot andan i den senast fastställda regleringen, eller en tredjedel tjänstgöringspenningar och lönen i pension. Jag tror att utskottet härigenom gjort </w:t>
      </w:r>
      <w:r>
        <w:rPr>
          <w:b/>
        </w:rPr>
        <w:t>henne²</w:t>
      </w:r>
      <w:r>
        <w:rPr>
          <w:b w:val="0"/>
        </w:rPr>
        <w:t xml:space="preserve"> full rättvisa.</w:t>
        <w:br/>
        <w:br/>
        <w:t xml:space="preserve">Om man sedan vill i detta fall göra en jämförelse med andra extra ordinarie </w:t>
      </w:r>
      <w:r>
        <w:rPr>
          <w:b/>
        </w:rPr>
        <w:t>lärarinnor³</w:t>
      </w:r>
      <w:r>
        <w:rPr>
          <w:b w:val="0"/>
        </w:rPr>
        <w:t xml:space="preserve">, så finna vi, att t. ex. </w:t>
      </w:r>
      <w:r>
        <w:rPr>
          <w:b/>
        </w:rPr>
        <w:t>fröken²</w:t>
      </w:r>
      <w:r>
        <w:rPr>
          <w:b w:val="0"/>
        </w:rPr>
        <w:t xml:space="preserve"> May uppburit 400 kronor, </w:t>
      </w:r>
      <w:r>
        <w:rPr>
          <w:b/>
        </w:rPr>
        <w:t>fröken²</w:t>
      </w:r>
      <w:r>
        <w:rPr>
          <w:b w:val="0"/>
        </w:rPr>
        <w:t xml:space="preserve"> Plank 900 kronor samt </w:t>
      </w:r>
      <w:r>
        <w:rPr>
          <w:b/>
        </w:rPr>
        <w:t>fröknarna²</w:t>
      </w:r>
      <w:r>
        <w:rPr>
          <w:b w:val="0"/>
        </w:rPr>
        <w:t xml:space="preserve"> Caselli och Söderström hvardera 1,000 kronor, och högre belopp hafva vi icke antecknat, åtminstone i fråga om extra ordinarie </w:t>
      </w:r>
      <w:r>
        <w:rPr>
          <w:b/>
        </w:rPr>
        <w:t>lärarinnor³</w:t>
      </w:r>
      <w:r>
        <w:rPr>
          <w:b w:val="0"/>
        </w:rPr>
        <w:t xml:space="preserve">, undantagandes en, som varit föreståndarinna. Sålunda tror jag, att utskottet gått så långt som det varit möjligt för att tillförsäkra den ifrågavarande </w:t>
      </w:r>
      <w:r>
        <w:rPr>
          <w:b/>
        </w:rPr>
        <w:t>lärarinnan³</w:t>
      </w:r>
      <w:r>
        <w:rPr>
          <w:b w:val="0"/>
        </w:rPr>
        <w:t xml:space="preserve"> en så hög pension, som man ansett vara rimlig, på grund hvaraf jag tillåter mig hemställa om bifall till utskottets förslag.</w:t>
      </w:r>
    </w:p>
    <w:p>
      <w:pPr>
        <w:pStyle w:val="Heading2"/>
      </w:pPr>
      <w:r>
        <w:t>9. Karl Husberg (Första kammarens minoritetsparti, man)</w:t>
      </w:r>
    </w:p>
    <w:p>
      <w:r>
        <w:rPr>
          <w:b w:val="0"/>
        </w:rPr>
        <w:t>Jag ber för min del att få hemställa om bifall till det af herr Tamm under diskussionen framställda förslag, och fattade jag den föregående talaren rätt, skulle väl en sådan utgång af detta ärende icke vara vare sig honom eller statsutskottet så synnerligen emot. Det är ju, på sätt båda de föregående talarne betonat, icke så lätt att för afgörandet af sådana frågor som denna få fatt uti en säker och alltid tillämplig grund. Det kan ju måhända anmärkas, att det förslag Kungl. Maj:t framställt i afseende å denna pension, var något drygt, då Kungl. Maj:t ej afdragit mera än 250 kronor på den lön, som den ifrågavarande personen under sin tjänstgöringstid åtnjutit. Men alldeles godtycklig har dock denna beräkningsgrund ej varit, därför att efter den reglering, som förut varit gällande, har tillfälligt lönetillägg ansetts såsom tjänstgöringspenningar och behandlats såsom sådana.</w:t>
        <w:br/>
        <w:br/>
        <w:t xml:space="preserve">Nu kan ju sägas, att herr Tamm föreslagit en lämplig medelväg mellan den af Kungl. Maj:t föreslagna grunden och den af utskottet förordade, då han jämför denna </w:t>
      </w:r>
      <w:r>
        <w:rPr>
          <w:b/>
        </w:rPr>
        <w:t>lärarinnas³</w:t>
      </w:r>
      <w:r>
        <w:rPr>
          <w:b w:val="0"/>
        </w:rPr>
        <w:t xml:space="preserve"> ställning med den, som efter nu gällande lönestat skulle komma att intagas af </w:t>
      </w:r>
      <w:r>
        <w:rPr>
          <w:b/>
        </w:rPr>
        <w:t>lärarinnor³</w:t>
      </w:r>
      <w:r>
        <w:rPr>
          <w:b w:val="0"/>
        </w:rPr>
        <w:t xml:space="preserve"> i med </w:t>
      </w:r>
      <w:r>
        <w:rPr>
          <w:b/>
        </w:rPr>
        <w:t>hennes²</w:t>
      </w:r>
      <w:r>
        <w:rPr>
          <w:b w:val="0"/>
        </w:rPr>
        <w:t xml:space="preserve"> jämförlig ställning, och efter den utgångspunkten kommer till de föreslagna 1,900 kronorna. Då dessutom omständigheterna i detta mål äro synnerligen behjärtansvärda och då det måste anses hafva varit en högst ogynnsam omständighet för denna </w:t>
      </w:r>
      <w:r>
        <w:rPr>
          <w:b/>
        </w:rPr>
        <w:t>lärarinna³</w:t>
      </w:r>
      <w:r>
        <w:rPr>
          <w:b w:val="0"/>
        </w:rPr>
        <w:t xml:space="preserve"> att </w:t>
      </w:r>
      <w:r>
        <w:rPr>
          <w:b/>
        </w:rPr>
        <w:t>hon²</w:t>
      </w:r>
      <w:r>
        <w:rPr>
          <w:b w:val="0"/>
        </w:rPr>
        <w:t xml:space="preserve">, trots 40 års oafbruten tjänstgöring, icke kunnat på sin ålderdom blifva berättigad att få den pension, som, om befordringsförhållandena varit gynnsamma, skulle tillkommit </w:t>
      </w:r>
      <w:r>
        <w:rPr>
          <w:b/>
        </w:rPr>
        <w:t>henne²</w:t>
      </w:r>
      <w:r>
        <w:rPr>
          <w:b w:val="0"/>
        </w:rPr>
        <w:t>, hemställer jag, att kammaren behagade besluta denna lilla förhöjning af 250 kronor, hvarom statsutskottets ärade ordförande nyss här gjort framställning.</w:t>
        <w:br/>
        <w:br/>
        <w:t>läroverket å Norrmalm i Stockholm Johan Fredrik Constantin Burman. må från och med månaden näst efter den, i hvilken afsked från teckningslärarebefattningen varder honom beviljadt, utom det pensionsbelopp, hvartill han i egenskap af teckningslärare författningsenligt kan finnas berättigad, under sin återstående lifstid uppbära fyllnadspension till belopp af 752 kronor 12 öre årligen».</w:t>
      </w:r>
    </w:p>
    <w:p>
      <w:pPr>
        <w:pStyle w:val="Heading2"/>
      </w:pPr>
      <w:r>
        <w:t>10. Gustaf Gilljam (Första kammarens protektionistiska parti, man)</w:t>
      </w:r>
    </w:p>
    <w:p>
      <w:r>
        <w:rPr>
          <w:b w:val="0"/>
        </w:rPr>
        <w:t>Här är en punkt, där jag anser mig skyldig och tillika känner mig ganska villig att uppträda för att om möjligt söka få fram ett något bättre resultat än det, hvartill utskottet 1 denna. fråga kommit. Det skulle hafva varit synnerligen både önskligt och behöfligt, att utskottet närmare motiverat sitt enda skäl för sin hemställan, nämligen att några särskilda omständigheter icke i detta fall föreligga, på grund af hvilka man borde föranledas bifalla Kungl. Maj:ts framställning om en pension på 3,000 kronor åt teckningsläraren Burman, utan borde man stanna vid det författningsenliga beloppet af 2,247 kronor 88 öre. Jag säger, att det skulle varit väl behöfligt och mycket önskligt, om vi fått en närmare motivering för utskottets ifrågavarande påstående. Ty faktiskt är detta utskottets påstående stridande emot hvad alla de myndigheter, som i detta ärende uttalat sig, haft att anföra. Samtliga hafva sagt, att här föreligga alldeles särskilda omständigheter. Så säger läroverkets eforalstyrelse, d. v. s. direktionen öfver Stockholms stads undervisningsverk, att »vid bestämmandet af Burmans pension särskilda omständigheter syntes kunna ifråkomma att tagas i betraktande» etc. och hemställer därför, att en fyllnadspension till honom borde utgå med alternativt 752 kronor 12 öre eller 502 kronor 12 öre, hvarigenom hans pension skulle komma att höjas med 750 eller 500 kronor för att räkna med jämna siffror. Statskontoret, som också har yttrat sig i ärendet, har äfvenledes i full öfverensstämmelse med nyssnämnda direktion andragit, att här föreligga särskilda omständigheter, och har därför föreslagit en fyllnadspension</w:t>
        <w:br/>
        <w:br/>
        <w:t>af alternativt samma belopp som de af direktionen föreslagna. MSlut- Fyllnadsligen har Kungl. Maj:t föreslagit ett belopp af 752 kronor 12 öre, PINS” för hvarigenom pensionen skulle höjas till 3,000 kronor, med förklaring, aren JF.C att den pensionsfråga, som sålunda föreligger, »synes mig», såsom de- Burman. partementschefen yttrar, »vara af alldeles säregen beskaffenhet». Ja, (Forts.) så synes den verkligen också mig vara, och jag skall nu tillåta mig anföra de skäl, hvilka föranleda detta mitt omdöme.</w:t>
        <w:br/>
        <w:br/>
        <w:t>Då det för erhållande af pension i regeln är föreskritven en tjänstetid af 35 år, har den nu ifrågavarande personen att räkna en tjänstetid uti statens tjänst af mera än 50 år. Mina herrar, det spelar icke liten roll, om man tjänat staten i 35 år eller 51 år, såsom här är förhållandet. Det är en tillökning af nära 50 2, och man kan väl förstå, att det är de nytillkomma 15 åren utöfver de 35 åren, som särskildt sätta en persons energi och arbetsintresse på prof. Jag påstår således, att det är ett mycket ovanligt fall, att en person vid pensionstillträdande har att räkna sig till godo mera än 50 års statstjänst. Likaså anses 65 år vara den älder, vid hvilken man är berättigad komma i åtnjutande af pension. Den nu ifrågavarande personen går uti sitt 75:te år. De 10 åren mellan 65 och 75 år representera en betydelsefull tid med hänsyn till pensioneringen, och staten lär kunna utan fara betala en något frikostigare pension, då den icke behöfver börja med pensioneringen förrän 10 år efter den vanliga åldersgränsen. Efter naturens ordning måste det väl anses vara en jämförelsevis kort tid, under hvilken statens hjälp här kommer att tagas i anspråk. Jag tager mig friheten påstå, att dessa båda omständigheter äro så alldeles säregna, som de gärna kunna tänkas framträda 1 fråga om en pensionering sådan som den förevarande. Jag vågar därjämte påstå, att teckningsläraren Burman har inlagt ett mycket intensivt arbete uti sin läraretjänstgöring. Han har själf haft en hög uppfattning af sitt ämnes betydelse och värde samt sökt göra denna uppfattning gällande hos sina medlärare inom teckningslärarekåren. Jag vill visserligen icke säga, att han har varit den banbrytare, som fört fram teckningsundervisningen från den ståndpunkt, där den befann sig, då han började, och dit, hvarest den nu befinner sig, men visserligen har ban inlagt ett outtröttligt arbete för att främja undervisningen i teckning. Det måste därför synas ganska hårdt, att han skall få nöja sig med en pension af ungefärligen 2,250 kronor, då efter nu inträdande förhållanden en teckningslärare med mindre arbete, än hvad herr Burman har haft under de sista tio åren, redan vid uppnådda 65 lefnadsoch 35 tjänstår får en pension af 2,750 kronor. Jag hemställer, mina herrar, om det är att skipa rättvisa och billighet.</w:t>
        <w:br/>
        <w:br/>
        <w:t>Man frågar, huru kommer det sig då, att Burman får så mycket lägre pension än han skulle få efter den nu blifvande ordningen? Svaret blir det, att han varit lägre aflönad än hvad de blifva, som hädanefter komma att tjänstgöra såsom teckningslärare. Men icke bör väl den omständigheten, att han fått lägre aflöning än den, som hädanefter kommer att utgå, innebära något absolut hinder för att Riksdagen af billighetsskäl här gör någon jämkning. Det förekommer väl ej nu första gången, att vid ett öfvergångsstadium en enskild person får sitta litet hårdt emellan, men det skulle då ej heller blifva första</w:t>
        <w:br/>
        <w:br/>
        <w:t xml:space="preserve">Fyllnadsgången som Riksdagen trädt emellan för att jämna ut hvad som kan pension för befinnas hårdt och obilligt mot den enskilde. Vi hafva särskildt under dtäraven Ip o.denna hufvudtitel att uppvisa flera sådana fall. Jag vill t. ex. fästa Burman. uppmärksamheten på att sedan folkskolelärarnes pensionsinrättning kom- (Forts.,) mit till stånd år 1867, anslog Riksdagen efter någon tid ett belopp af 10,000 kronor (jag tror att beloppet nu utgår med 6,650 kronor) till sådana äldre folkskolelärare, hvilka tagit afsked före nämnda år. År 1902 upprättades en ålderdomsunderstödsanstalt för småskolelärare m. fl. Sedermera har Riksdagen beviljat ett anslag af jag tror för närvarande 18,000 kronor för att understödja sådana småskolelärare och </w:t>
      </w:r>
      <w:r>
        <w:rPr>
          <w:b/>
        </w:rPr>
        <w:t>lärarinnor³</w:t>
      </w:r>
      <w:r>
        <w:rPr>
          <w:b w:val="0"/>
        </w:rPr>
        <w:t>, som icke kunnat blifva delaktiga af ålderdomsunderstöd uti</w:t>
        <w:br/>
        <w:br/>
        <w:t>den nyinrättade anstalten, många andra liknande fall att förtiga.</w:t>
        <w:br/>
        <w:br/>
        <w:t>Jag anser mig därför först och främst böra betyga Kungl. Maj:t min tacksamher för den välvilja Kungl. Maj:t visat mot Burman, och jag skulle gärna önska att få yrka bifall till Kungl. Maj:ts proposition. Men då frågan från utskottet föreligger så särdeles ogynnsamt, och jag vet att äfven en mindre fyllnadspension skulle vara för Burman både väl behöflig och mycket kärkommen, vill jag för min del hemställa om bifall till en fyllnadspension af 502 kronor 12 öre, hvarigenom hela pensionen skulle komma att blifva densamma, som han skulle varit berättigad uppbära, om han fått beräkna den efter de nyinförda bestämmelserna.</w:t>
        <w:br/>
        <w:br/>
        <w:t>På grund af hvad jag nu haft äran anföra hemställer jag, att Riksdagen måtte bifalla Kungl. Maj:ts framställning med ändring blott af siffran 752 kronor 12 öre till 502 kronor 12 öre.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