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1027</w:t>
      </w:r>
    </w:p>
    <w:p>
      <w:r>
        <w:rPr>
          <w:b/>
        </w:rPr>
        <w:t xml:space="preserve">Datum: </w:t>
      </w:r>
      <w:r>
        <w:t>1907-03-08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Lindh (Liberala samlingspartiet, man)</w:t>
      </w:r>
    </w:p>
    <w:p>
      <w:r>
        <w:rPr>
          <w:b w:val="0"/>
        </w:rPr>
        <w:t>Herr talman! Jag ber till en början att få försäkra, att jag är lika öfvertygad som herr Kjellén om nödvändigheten af att nykterhetsarbetet aldrig bör lämna upplysningens och öfvertygelsens väg, och jag tror, att det understundom kan vara behöfligt att framhålla detta för de ifrigaste nykterhetssträfvarne. Jag skiljer mig dock från herr Kjellén så till vida, att jag icke tror denna väg, om den också är den säkraste och viktigaste,</w:t>
        <w:br/>
        <w:br/>
        <w:t>: vara den enda, som slutligen skall föra oss till målet. Det åter-</w:t>
        <w:br/>
        <w:br/>
        <w:t>står tvifvelsutan ofantligt mycket att på den vägen verka, och herr Kjellén får ursäkta mig, att jag säger, att ett bevis därför lämnade han själf, då han i denna fråga talade om rusdryckerna såsom en</w:t>
        <w:br/>
        <w:br/>
        <w:t xml:space="preserve">krydda i sällskapslifvet och ställde detta gentemot den stora sociala Ang. skada, som de för vårt folk innebära. Det finnes många andra Jörn </w:t>
      </w:r>
      <w:r>
        <w:rPr>
          <w:b/>
        </w:rPr>
        <w:t>mor²</w:t>
      </w:r>
      <w:r>
        <w:rPr>
          <w:b w:val="0"/>
        </w:rPr>
        <w:t xml:space="preserve"> kryddor för vårt sällskapslif, mindre farliga och skadliga. Huru” örebljning "äl öfvertygad jag än är, att upplysningsarbetet alltjämt måste fortgå, (Forts.) vill jag dock betona, att ensamt räcker det ej till. I likhet med herr Hildebrand anser jag, att upplysningen och lagstiftningen måste följas åt. Hand i hand med detta arbete måste gå en restriktiv lagstiftning, allt strängare och strängare i den mån, folkets upplysning och ödfvertygelse i denna fråga blir större och mera allmän; öfvertygelsearbetet måste undan för undan stödjas af lagstiftningen och i sin tur stödja och motivera denna. Den vägen har Riksdagen följt, och konsekvent fullföljd, leder den till införande af rusdrycksförbud. Därmed vill jag icke hafva sagt, att man står färdig att nu genast mottaga ett dylikt förbud, jag är tvärtom öfvertygad om, att så icke är fallet. Jag vill tillägga, att det slutliga ideella målet för nykterhetsarbetet är icke ett förbud, utan att göra vårt folk nyktert. För att vinna det målet, måste olika vägar anlitas. Jag hyser emellertid den uppfattningen, att innan förbudsfrågan kan ställas fram som ett aktuellt program, har man många steg att taga på den restriktiva lagstiftningens väg. Jag vill blott nämna det kommunala vetot och lösandet af vår allmänna ekonomi från beroendet af den inkomstkälla, som rusdryckshandteringen för närvarande representerar. Och lagstiftningshjälp behöfves för att gå fram på denna väg.</w:t>
        <w:br/>
        <w:br/>
        <w:t>På detta område har under alla tider fortgått ett öfvertygelsearbete bland vårt folk, bedrifvet af de bästa och mest uppoffrande personer, men icke förty ha vi ej kommit längre än till den punkt, där vi nu stå; vi behöfva härvidlag göra allt hvad vi kunna.</w:t>
      </w:r>
    </w:p>
    <w:p>
      <w:pPr>
        <w:pStyle w:val="Heading2"/>
      </w:pPr>
      <w:r>
        <w:t>2. Erik Räf (Lantmanna- och borgarepartiet inom andrakammaren, man)</w:t>
      </w:r>
    </w:p>
    <w:p>
      <w:r>
        <w:rPr>
          <w:b w:val="0"/>
        </w:rPr>
        <w:t>Orsaken till att jag begärde ordet är endast den, att jag fruktar, att kammaren nyss fick det intryck, att jag instämde med herr Hildebrand. Mitt instämmande gällde emellertid det anförande, som hölls näst före herr Hildebrands, nämligen af herr Halvar Eriksson.</w:t>
        <w:br/>
        <w:br/>
        <w:t>Då jag likväl nu fått ordet, ber jag få säga, att jag anser det vara ganska farligt för de personer, hvilka stå på en mer moderat ståndpunkt i politiskt afseende, att snart sagdt ständigt och jämt försvara rusdrycksbruket och den nuvarande rusdryckstrafiken i vårt land. Det är att befara, att vi därigenom få det anseendet om oss, att vi rentaf tagit detta på entreprenad. Men vill man ständigt komma fram med försvar för rusdryckstrafiken under åberopande af det bestående, undrar jag i alla fall, hvilka af kammarens ledamöter anse sig kunna försvara allt det bestående i det nuvarande samhället. Vi få väl tänka på hvad som</w:t>
        <w:br/>
        <w:br/>
        <w:t>från rent förnuftig och saklig synpunkt kan försvaras till skillnad från hvad som ur dylik synpunkt icke kan försvaras.</w:t>
        <w:br/>
        <w:br/>
        <w:t>Om jag går ut på Stockholms gator sent en afton — jag behöfver för öfrigt nog icke gå så sent — så ser jag en hel del saker, som väl icke kunna försvaras. Vare sig jag går in på en sämre eller en bättre krog, så finner jag nog, att kroglifvet icke kan försvaras. För öfrigt är det mycket annat, som icke heller kan försvaras, och det vore godt, om vi riktade vår uppmärksamhet härpå både i det ena och i det andra afseendet.</w:t>
        <w:br/>
        <w:br/>
        <w:t>Vidare är det en anmärkning, som jag ber att få göra, då herr Kjellén talade om upplysningen i nykterhetsarbetet, att just den del af befolkningen, som är ifrigast i att försvara rusdryckerna, men ständigt bemöter nykterhetsvännernas sträfvan med tal om upplysning, verkligen icke ådagalägger mycken intensitet eller offrar mycket arbete på att lämna folket behöflig upplysning i afseende å rusdryckshandteringen. Det vill tvärtom förefalla så, som om vi, hvilka vilja skaffa bort rusdryckerna, skulle få vara de, hvilka gå i spetsen för upplysningsarbetet i detta afseende. Då herr Kjellén hade ordet, tänkte jag, om herr professorn ville uppträda i Göteborgstrakten eller hvar han än nu må uppträda, om herr professorn, säger jag, lika kraftigt ville uppträda i själfva upplysningssträfvandena i afseende å rusdrycksbruket, skulle det komma att lämna ofantligt stor valuta just till förmån för nykterhetssaken. Jag hoppas emellertid, att om han började söka intressera sig i själfva upplysningsarbetet, så ginge det nog — med all respekt för öfrigt för all den insats han gjort i denna sak, och jag tänker, att den är ganska betydande — så ginge det nog så, säger jag, att hans åsikter måhända högst betydligt komme att modereras i detta afseende. Det förhåller sig nog så, att mycket af hvad som ses på en sida i dag då skulle komma att ses på en helt annan sida.</w:t>
        <w:br/>
        <w:br/>
        <w:t>Här har också varit tal om folkmeningen och hur man skulle få reda på densamma. Man har resonerat ungefär så här: det går icke an att göra något tvärtemot folkmeningen. Men folkmeningen får väl just sitt uttryck i Riksdagens Andra Kammare! Motionären har i dag, liksom han gjort redan förut, velat undersöka, hurudan folkmeningen verkligen är i landet, representerad genom Andra Kammaren, representerad genom Riksdagen. Det måtte väl icke finnas något annat sätt att få full klarhet om hurudan folkmenin-</w:t>
        <w:br/>
        <w:br/>
        <w:t>gen är, då det dock ännu icke — såsom vi veta — kommit därhän, att vi fått en allmän omröstning beträffande rusäryckshandteringen.</w:t>
        <w:br/>
        <w:br/>
        <w:t>Hvad nu för öfrigt beträffar detta förbud, som man talar så ytterst skarpt om, så är det väl egentligen icke något förbud; det är icke förbud att äta och att dricka, det är icke ens förbud för alkoholhaltiga drycker. Motionären har ju sagt, att man skulle kunna få dricka öl af omkring 3 procent alkoholhalt. Jag vet</w:t>
        <w:br/>
        <w:br/>
        <w:t>icke, hvarför man nödvändigt skall söka skaffa samhället de allra starkaste dryckerna. Är det så, att man vill slå in på den bogen, då kan man ju börja arbeta för införandet af drycker med högre procents alkoholhalt och säga, att det är icke nog med drycker på 40 procent eller på 45 procents alkoholhalt, utan låt oss gå till drycker med 50 eller 60 procents alkoholhalt!</w:t>
        <w:br/>
        <w:br/>
        <w:t>Jag tänker, att, när man tar i betraktande såväl den ena som den andra omständigheten, det måste erkännas, att motionären, som står här bredvid mig, må kunna sägas arbeta allvarligt. Han har sagt, att han gör det äfven af personlig ansvarskänsla, att han arbetar allvarligt i syfte att höja nykterheten bland vårt folk, i syfte att åstadkomma allmänt välstånd och i syfte att öka samhällets lycka. Jag tror, att det är många s. k. högermän i denna kammare, som äro honom tacksamma för hvad han i detta afseende gjort.</w:t>
        <w:br/>
        <w:br/>
        <w:t>Herr talman! Jag har intet yrkande.</w:t>
      </w:r>
    </w:p>
    <w:p>
      <w:pPr>
        <w:pStyle w:val="Heading2"/>
      </w:pPr>
      <w:r>
        <w:t>3. Rudolf Kjellen (Det förenade högerpartiet, man)</w:t>
      </w:r>
    </w:p>
    <w:p>
      <w:r>
        <w:rPr>
          <w:b w:val="0"/>
        </w:rPr>
        <w:t>Herr talman! Jag skall endast be att få rätta ett par missförstånd. Man har anmärkt emot mig, att jag skulle vilja angripa fienden endast efter den inre linjen, upplysningens, och icke efter den yttre linjen, lagstiftningens. Den anmärkningen vore befogad, om jag hade riktat mig mot den bestående restriktiva lagstiftningen, men det har jag icke gjort med ett enda ord. Här hafva vi ju redan i landet en ytterst långt utsträckt Jagstiftning af restriktiv natur — jag skulle tro, mer än de flesta andra länder, ja, kanske mer än alla, undantagandes de få rena förbudsländerna. Den har jag icke angripit. Det är således icke mot lagstiftningslinjen såsom sådan jag riktar mig, utan det är mot den ända till ytterlighet drifna utsträckning däraf, som heter allmänt och totalt rusdrycksförbud.</w:t>
        <w:br/>
        <w:br/>
        <w:t>Man har vidare sagt, att jag skulle anse, att spritdryckerna på sin vinstsida skulle kunna räkna sig till godo att vara en »krydda i sällskapslifvet&gt;, och att detta skulle kunna uppväga hvad de hafva att bära på förlustsidan. Det kan naturligtvis aldrig ha fallit mig eller någon annan in att positivt påstå något dylikt. Hvad jag ställt emot hvarandra är, å ena sidan den oförnekliga skada de göra, å andra sidan det månghundraåriga bruket själft, allmänhetens dom eller fördom, eller hvad man vanligen kallar folkopinionen. Denna opinion, som ännu räknar med måttligt alkoholbruk som en krydda på samlefnaden, är i och för sig en makt, som det är farligt att alltför brutalt ingripa emot.</w:t>
        <w:br/>
        <w:br/>
        <w:t>Jag återkommer således ständigt till folkmeningen, och det blir sedan en fråga, hur denna folkmening skall utrönas. Man säger, att detta kan icke ske på annat sätt, än att vi motionera och votera här i kammaren. Jag är icke riktigt säker på, att denna metod ger ett rätt utslag. Frånsedt, att folkmeningen hos oss grundlagsenligt gör sig gällande inom en ram af tvenne kam-</w:t>
        <w:br/>
        <w:br/>
        <w:t xml:space="preserve">Ang. — rar, så vill jag säga, att mellan folkmeningen själf och dess utad </w:t>
      </w:r>
      <w:r>
        <w:rPr>
          <w:b/>
        </w:rPr>
        <w:t>mor²</w:t>
      </w:r>
      <w:r>
        <w:rPr>
          <w:b w:val="0"/>
        </w:rPr>
        <w:t xml:space="preserve"> tryck i en riksdagsvotering kan lätt ingripa ett störande moment, vin ont” som i mångt och mycket förvandlar resultatet. Detta moment är (Forts) organisationen. Den organiserade viljan gör sig i åtskilligt mer gällande, än den i verkligheten har rätt till. Eller kan någon på allvar tro, att majoritet och minoritet i landet verkligen förhålla sig så som vid vår föregående votering i denna fråga här i kammaren?</w:t>
        <w:br/>
        <w:br/>
        <w:t>Jag vill endast tillägga, att jag icke kan dela den tanken, att idealet skulle vara ett allmänt rusdrycksförbud; utan jag vill markera min mening så, att idealet är ett bortfallande af rusdrycksbegäret: icke lagstiftningens högsta triumf på den yttre linjen, på förbudslinjen, utan den inre öfvertygelsens triumf därut-</w:t>
        <w:br/>
        <w:br/>
        <w:t>innan, att det syndiga begäret försvinner.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