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1043</w:t>
      </w:r>
    </w:p>
    <w:p>
      <w:r>
        <w:rPr>
          <w:b/>
        </w:rPr>
        <w:t xml:space="preserve">Datum: </w:t>
      </w:r>
      <w:r>
        <w:t>1907-05-11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Kvarnzelius (Folkpartiet, man)</w:t>
      </w:r>
    </w:p>
    <w:p>
      <w:r>
        <w:rPr>
          <w:b w:val="0"/>
        </w:rPr>
        <w:t xml:space="preserve">Herr talman, mina herrar! Som herrarne finna, hå herr Larsson i Lund och jag vid denna punkt reserverat oss till förmån för herr Hörnsténs motion, som afser att valrätt och valbarhet skulle beredas åt </w:t>
      </w:r>
      <w:r>
        <w:rPr>
          <w:b/>
        </w:rPr>
        <w:t>kvinna¹</w:t>
      </w:r>
      <w:r>
        <w:rPr>
          <w:b w:val="0"/>
        </w:rPr>
        <w:t xml:space="preserve"> i samma utsträckning som skulle gälla för man. På grund häraf och utan att nu ingå i någon närmare motivering, anhåller jag, herr talman, att få yrka:</w:t>
        <w:br/>
        <w:br/>
        <w:t>Till ledamot i Andra Kammaren kan endast utses person, som äger valrätt inom valkretsen eller, där fråga är om stad, bestående af flera valkretsar, inom någon af dessa.</w:t>
        <w:br/>
        <w:br/>
        <w:t>Och anhåller jag sålunda, herr talman, om proposition på detta mitt yrkande.</w:t>
      </w:r>
    </w:p>
    <w:p>
      <w:pPr>
        <w:pStyle w:val="Heading2"/>
      </w:pPr>
      <w:r>
        <w:t>2. Karl Warburg (Liberala samlingspartiet, man)</w:t>
      </w:r>
    </w:p>
    <w:p>
      <w:r>
        <w:rPr>
          <w:b w:val="0"/>
        </w:rPr>
        <w:t xml:space="preserve">Herr talman, mina herrar! Då jag i en föregående motion, hvilken anslöt sig till herr Staaffs och som redan är afslagen, har tillåtit mig att bland annat yrka valrätt för </w:t>
      </w:r>
      <w:r>
        <w:rPr>
          <w:b/>
        </w:rPr>
        <w:t>kvinna¹</w:t>
      </w:r>
      <w:r>
        <w:rPr>
          <w:b w:val="0"/>
        </w:rPr>
        <w:t xml:space="preserve">, och då jag anser, att </w:t>
      </w:r>
      <w:r>
        <w:rPr>
          <w:b/>
        </w:rPr>
        <w:t>kvinnans¹</w:t>
      </w:r>
      <w:r>
        <w:rPr>
          <w:b w:val="0"/>
        </w:rPr>
        <w:t xml:space="preserve"> inflytande på representationen såsom röstberättigad och tillträde till representationen som - valbar lika väl kan komma till stånd i ett steg som på det sätt jag i min motion åsyftat i tvenne, ber jag att få ansluta mig till herr Kvarnzelius” yrkande. Jag gör det desto hellre, som min öfvertygelse är, att denna fråga är en af dem, som icke kunna, icke få, icke böra undanskjutas.</w:t>
        <w:br/>
        <w:br/>
        <w:t>Herr talman, jag ber att få yrka bifall till herr Kvarnzelius” förslag.</w:t>
      </w:r>
    </w:p>
    <w:p>
      <w:pPr>
        <w:pStyle w:val="Heading2"/>
      </w:pPr>
      <w:r>
        <w:t>3. Karl Hildebrand (Nationella framstegspartiet, man)</w:t>
      </w:r>
    </w:p>
    <w:p>
      <w:r>
        <w:rPr>
          <w:b w:val="0"/>
        </w:rPr>
        <w:t xml:space="preserve">Herr talman, mina herrar! Vi känna alla, att det särskilda utskottet haft under behandling de motioner, som afsett att lämna politisk rösträtt äfven åt </w:t>
      </w:r>
      <w:r>
        <w:rPr>
          <w:b/>
        </w:rPr>
        <w:t>kvinnor¹</w:t>
      </w:r>
      <w:r>
        <w:rPr>
          <w:b w:val="0"/>
        </w:rPr>
        <w:t xml:space="preserve">, och vi känna alla, att det särskilda utskottet uppfattat situationen så, att det visserligen erkänt för sin del, att det fanns mycket berättigadt i detta kraf, men att frågan om rösträtt för </w:t>
      </w:r>
      <w:r>
        <w:rPr>
          <w:b/>
        </w:rPr>
        <w:t>kvinnor¹</w:t>
      </w:r>
      <w:r>
        <w:rPr>
          <w:b w:val="0"/>
        </w:rPr>
        <w:t>, sådan situationen nu vore, endast skulle försvåra ett åstadkommande af ett Riksdagens beslut af sådan art, att rösträtt gåfves åt de män, som icke ägde sådan för närvarande, men enligt det framlagda förslaget skulle komma 1 åtnjutande däraf.</w:t>
        <w:br/>
        <w:br/>
        <w:t xml:space="preserve">Jag ber att få påpeka, att under den två dagars debatt, som här förts, frågan om rösträtt för </w:t>
      </w:r>
      <w:r>
        <w:rPr>
          <w:b/>
        </w:rPr>
        <w:t>kvinnor¹</w:t>
      </w:r>
      <w:r>
        <w:rPr>
          <w:b w:val="0"/>
        </w:rPr>
        <w:t xml:space="preserve"> icke förevarit, ehuru debatten kunde röra sig om särskilda utskottets utlåtande i dess helhet. Kammaren har sålunda visserligen varit i tillfälle att debattera denna fråga, men icke gjort det; och dock torde den väl vara af den betydenhet, att den borde komma i tillfälle att belysas från olika håll. Såvidt jag vet, har ingen af de herrar, som nu hemställt om bifall. till denna motion, belyst saken under debatten och föranledt andra belysanden.</w:t>
        <w:br/>
        <w:br/>
        <w:t>Så som yrkandet nu framkommit, förefaller det, som om ett kammarens. beslut i öfverensstämmelse med den gjorda hemställan endast skulle försvåra särskilda utskottets arbete med att sammanjämka de båda kamrarnas olika beslut. Jag tänker, att det icke är någon, som tror på möjligheten af att ett hastigt tillkommet beslut i denna kammare skulle sammanjämkningsvis kunna blifva ett Riksdagens beslut. Det enda resultatet torde blifva, såsom jag redan påpekat, att svårigheter läggas i vägen för en sammanjämkning.</w:t>
        <w:br/>
        <w:br/>
        <w:t>Under påvisande häraf och under hemställan till kammarens ledamöter, om det är lämpligt att försvåra det äfven eljest ömtåliga sammanjämkningsarbetet, tillåter jag mig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