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1161</w:t>
      </w:r>
    </w:p>
    <w:p>
      <w:r>
        <w:rPr>
          <w:b/>
        </w:rPr>
        <w:t xml:space="preserve">Datum: </w:t>
      </w:r>
      <w:r>
        <w:t>1910-06-01</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Karlsson (Liberala samlingspartiet, man)</w:t>
      </w:r>
    </w:p>
    <w:p>
      <w:r>
        <w:rPr>
          <w:b w:val="0"/>
        </w:rPr>
        <w:t>Herr talman, mina herrar! I 8 &amp; har utskottet, med anledning utaf en motion af herr Johan Östberg i Första kammaren, beslutat ett tillägg som lyder så: »Inkomst, som understiger 200 kronor, taxeras icke i något fall».</w:t>
        <w:br/>
        <w:br/>
        <w:t xml:space="preserve">Genom sin motivering för detta tillägg har utskottet tillkännagifvit, att det åtminstone delvis afsett, att härigenom skulle »förebyggas, att gift </w:t>
      </w:r>
      <w:r>
        <w:rPr>
          <w:b/>
        </w:rPr>
        <w:t>kvinna¹</w:t>
      </w:r>
      <w:r>
        <w:rPr>
          <w:b w:val="0"/>
        </w:rPr>
        <w:t>, som deklarerat inkomst understigande 200 kronor, skulle, därest inkomsten rättsligen varit från mannens förvaltning undantagen, blifva för densamma särskildt taxerad och till följd häraf äfven erhålla kommunal rösträtt».</w:t>
        <w:br/>
        <w:br/>
        <w:t xml:space="preserve">Utskottet har sålunda tillmötesgått den tanke, som väl legat till grund för herr Östbergs motion, nämligen att beröfva de gifta </w:t>
      </w:r>
      <w:r>
        <w:rPr>
          <w:b/>
        </w:rPr>
        <w:t>kvinnorna¹</w:t>
      </w:r>
      <w:r>
        <w:rPr>
          <w:b w:val="0"/>
        </w:rPr>
        <w:t xml:space="preserve"> den kommunala rösträtt, som tillkommer dem på grund af nuvarande bestämmelse. Vi reservanter ha ansett detta vara ett olämpligt försök att nu, vid c.oläggningen af skatteformen, begagna detta tillfälle för att erkställa en manöver af ifrågavarande art. Det är ninligan så att, enligt hvad som vid ett tidigare tillfälle upplysts ifrån statsrådsbänken, den nuvarande bestämmelsen icke tillkon:mit genom något förbiseende, utan den har tillkommit med full insikt om hvad det var fråga om. När statsmakterna sålunda varit ense om att lämna gift </w:t>
      </w:r>
      <w:r>
        <w:rPr>
          <w:b/>
        </w:rPr>
        <w:t>kvinna¹</w:t>
      </w:r>
      <w:r>
        <w:rPr>
          <w:b w:val="0"/>
        </w:rPr>
        <w:t xml:space="preserve"> den kommunala rösträtt, som </w:t>
      </w:r>
      <w:r>
        <w:rPr>
          <w:b/>
        </w:rPr>
        <w:t>hon²</w:t>
      </w:r>
      <w:r>
        <w:rPr>
          <w:b w:val="0"/>
        </w:rPr>
        <w:t xml:space="preserve"> för närvarande äger, ha vi ansett olämpligt att nu ta ett steg tillbaka.</w:t>
        <w:br/>
        <w:br/>
        <w:t xml:space="preserve">I våra grannländer har man i stället gått vida längre beträffande frågan om den </w:t>
      </w:r>
      <w:r>
        <w:rPr>
          <w:b/>
        </w:rPr>
        <w:t>kvinnliga¹</w:t>
      </w:r>
      <w:r>
        <w:rPr>
          <w:b w:val="0"/>
        </w:rPr>
        <w:t xml:space="preserve"> rösträtten, och vi ha därför ansett det vara i hög grad olämpligt, om man här skulle beröfva de gifta </w:t>
      </w:r>
      <w:r>
        <w:rPr>
          <w:b/>
        </w:rPr>
        <w:t>kvinnorna¹</w:t>
      </w:r>
      <w:r>
        <w:rPr>
          <w:b w:val="0"/>
        </w:rPr>
        <w:t xml:space="preserve"> den lilla rättigheten, som de enligt gällande hestämmelse ha. -</w:t>
        <w:br/>
        <w:br/>
        <w:t xml:space="preserve">Också har herr Östbergs motion väckt betänkligheter och protester hos för frågan intresserade </w:t>
      </w:r>
      <w:r>
        <w:rPr>
          <w:b/>
        </w:rPr>
        <w:t>kvinnor¹</w:t>
      </w:r>
      <w:r>
        <w:rPr>
          <w:b w:val="0"/>
        </w:rPr>
        <w:t>.</w:t>
        <w:br/>
        <w:br/>
        <w:t xml:space="preserve">Jag vill här anföra ett yttrande i saken, som afgifvits af Landsföreningen för </w:t>
      </w:r>
      <w:r>
        <w:rPr>
          <w:b/>
        </w:rPr>
        <w:t>kvinnans¹</w:t>
      </w:r>
      <w:r>
        <w:rPr>
          <w:b w:val="0"/>
        </w:rPr>
        <w:t xml:space="preserve"> politiska rösträtt på ett möte här i Stockholm den 27 nästl. maj; det lyder:</w:t>
        <w:br/>
        <w:br/>
        <w:t xml:space="preserve">&gt;» Härmed ötverlämnas till Eder den resolution, som fattades på ett af Landsföreningen för </w:t>
      </w:r>
      <w:r>
        <w:rPr>
          <w:b/>
        </w:rPr>
        <w:t>kvinnans¹</w:t>
      </w:r>
      <w:r>
        <w:rPr>
          <w:b w:val="0"/>
        </w:rPr>
        <w:t xml:space="preserve"> politiska rösträtt fredagen den 27 maj 1910 anordnat offentligt protestmöte med anledning af herr Johan Östbergs motion nr 88 i Första kammaren.</w:t>
        <w:br/>
        <w:br/>
        <w:t xml:space="preserve">»Med anledning af motion af herr Johan Östberg i Riksdagens Första kammare, hvari föreslås, att inkomstbelopp understigande 200 kronor icke må i något fall taxeras, hvilket förslag, därest detta af Riksdagen antages, skulle medföra en afsevärd inskränkning 1 gift </w:t>
      </w:r>
      <w:r>
        <w:rPr>
          <w:b/>
        </w:rPr>
        <w:t>kvinnas¹</w:t>
      </w:r>
      <w:r>
        <w:rPr>
          <w:b w:val="0"/>
        </w:rPr>
        <w:t xml:space="preserve"> nyligen tillerkända rätt till egen debetsedel med därmed förbunden kommunal rösträtt och valbarhet, uttala män och </w:t>
      </w:r>
      <w:r>
        <w:rPr>
          <w:b/>
        </w:rPr>
        <w:t>kvinnor¹</w:t>
      </w:r>
      <w:r>
        <w:rPr>
          <w:b w:val="0"/>
        </w:rPr>
        <w:t xml:space="preserve">, samlade till möte i Stockholm den 27 maj 1910 på inbjudan af Landsföreningen för </w:t>
      </w:r>
      <w:r>
        <w:rPr>
          <w:b/>
        </w:rPr>
        <w:t>kvinnans¹</w:t>
      </w:r>
      <w:r>
        <w:rPr>
          <w:b w:val="0"/>
        </w:rPr>
        <w:t xml:space="preserve"> politiska rösträtt, som representerar 164 lokalföreningar med öfver 11,000 medlemmar, en kraftig protest mot försök till en lagstiftning, gående ut på att redan innan utöfvandet af en af Riksdagen tillerkänd rättighet tagit sin början, frånkänna stora skaror af dem det gäller samma rättighet; detta samtidigt med att i vårt grannland Norge </w:t>
      </w:r>
      <w:r>
        <w:rPr>
          <w:b/>
        </w:rPr>
        <w:t>kvinnorna¹</w:t>
      </w:r>
      <w:r>
        <w:rPr>
          <w:b w:val="0"/>
        </w:rPr>
        <w:t xml:space="preserve"> tillerkänts allmän kommunal rösträtt.</w:t>
        <w:br/>
        <w:br/>
        <w:t xml:space="preserve">Mötet riktar en kraftig vädjan till riksdagen att fasthålla vid det af riksdagen 1 denna fråga på regeringens förslag fattade beslut och att icke antaga det af herr Ustberg framlagda förslaget, i hvad det afser en fullständigt opåkallad höjning af det kommunala rösträttsstrecket, som orättfärdigt kommer att drabba särskildt de mindre bemedlade och som, om det af Riksdagen blefve beslutat, måste betraktas såsom en kränkning af de gifta </w:t>
      </w:r>
      <w:r>
        <w:rPr>
          <w:b/>
        </w:rPr>
        <w:t>kvinnornas¹</w:t>
      </w:r>
      <w:r>
        <w:rPr>
          <w:b w:val="0"/>
        </w:rPr>
        <w:t xml:space="preserve"> rätt.»</w:t>
        <w:br/>
        <w:br/>
        <w:t>Jag ber, herr talman, att få yrka afslag på det af utskottet gjorda tillägget.</w:t>
      </w:r>
    </w:p>
    <w:p>
      <w:pPr>
        <w:pStyle w:val="Heading2"/>
      </w:pPr>
      <w:r>
        <w:t>2. Aaby Ericsson (Det förenade högerpartiet, man)</w:t>
      </w:r>
    </w:p>
    <w:p>
      <w:r>
        <w:rPr>
          <w:b w:val="0"/>
        </w:rPr>
        <w:t>Jag vill till en början erinra därom, att när denna fråga förra gången afgjordes af Riksdagen,</w:t>
        <w:br/>
        <w:br/>
        <w:t xml:space="preserve">Fredagen den 3 Juni. 73 var jag en bland dem, som förordade bevillningsutskottets förslag, och om Riksdagen då godkänt utskottets hemställan, så "hade vi icke stått inför den situation, inför hvilken vi nu stå. Men Andra kammaren afslog utskottets hemställan och antog en reservation, som sedermera blef Riksdagens beslut och som hade till följd, att de gifta </w:t>
      </w:r>
      <w:r>
        <w:rPr>
          <w:b/>
        </w:rPr>
        <w:t>kvinnorna¹</w:t>
      </w:r>
      <w:r>
        <w:rPr>
          <w:b w:val="0"/>
        </w:rPr>
        <w:t xml:space="preserve"> fingo rösträtt vid en inkomst på endast någon krona.</w:t>
        <w:br/>
        <w:br/>
        <w:t xml:space="preserve">Nu har en motionär framställt yrkande om att ingen skulle taxeras för inkomst under 200 kronor. Utskottets majoritet har tillstyrkt denna motion, och jag kan gärna säga, att den meningen var underförstådd, att man antog, att Andra kammaren skulle afslå och Första kammaren antaga densamma. Följden skulle då enligt majoritetens mening blifva den, att utskottet skulle .sammanjämka till en inkomst på 100 kronor. Sedermera kom det på tal vid ärendets justering, att man skulle söka sammanjämka de olika meningarna redan då. Men man stannade vid, att ärendet skulle få gå till kamrarna i oförändradt skick. Det uttalades dock nästan allmänt den åsikten, att därest man stannade vid 100 kronor, skulle det icke behöfva blifva någon gemensam votering utaf. Man trodde att en sådan bestämmelse :.skulle blifva Riksdagens beslut. Ett hundra kronor är den inkomst, för hvilken man erhåller en röst vid afgörandet af koramunala angelägenheter, och jag kan icke anse annat än att det är riktigt att stanna vid ett sådant belopp. Såsom kammaren vet, får ingen i vanliga fall kommunal rösträtt, om han icke är taxerad för en inkomst af minst 500 kronor. Det finnes dock undantag, där dyrortsförhållanden o. d. äro rådande, så att det 'bevillningsfria afdraget är högre än 450 kronor. Men i allmänhet är det vid 500 kronors inkomst, som man erhåller den kommunala rösträtten. Vid sådant förhållande måste det anses oegentligt, att då en </w:t>
      </w:r>
      <w:r>
        <w:rPr>
          <w:b/>
        </w:rPr>
        <w:t>kvinna¹</w:t>
      </w:r>
      <w:r>
        <w:rPr>
          <w:b w:val="0"/>
        </w:rPr>
        <w:t xml:space="preserve"> är ogift, så får </w:t>
      </w:r>
      <w:r>
        <w:rPr>
          <w:b/>
        </w:rPr>
        <w:t>hon²</w:t>
      </w:r>
      <w:r>
        <w:rPr>
          <w:b w:val="0"/>
        </w:rPr>
        <w:t xml:space="preserve"> i allmänhet icke rösträtt, förrän </w:t>
      </w:r>
      <w:r>
        <w:rPr>
          <w:b/>
        </w:rPr>
        <w:t>hon²</w:t>
      </w:r>
      <w:r>
        <w:rPr>
          <w:b w:val="0"/>
        </w:rPr>
        <w:t xml:space="preserve"> är taxerad till 500 kronors inkomst, men om </w:t>
      </w:r>
      <w:r>
        <w:rPr>
          <w:b/>
        </w:rPr>
        <w:t>hon²</w:t>
      </w:r>
      <w:r>
        <w:rPr>
          <w:b w:val="0"/>
        </w:rPr>
        <w:t xml:space="preserve"> är gift kan </w:t>
      </w:r>
      <w:r>
        <w:rPr>
          <w:b/>
        </w:rPr>
        <w:t>hon²</w:t>
      </w:r>
      <w:r>
        <w:rPr>
          <w:b w:val="0"/>
        </w:rPr>
        <w:t xml:space="preserve"> få kommunal rösträtt vid ett inkomstbelopp på några kronor; ett sådant system kan ej kallas rättvist.</w:t>
        <w:br/>
        <w:br/>
        <w:t xml:space="preserve">Jag tager mig därför friheten, herr talman, att yrka den ändringen i utskottets förslag beträffande det föredragna momentet att andra stycket skulle få följande ändrade lydelse: »År .skattskyldig gift, skall i hans taxering enligt denna förordning inbegripas jämväl </w:t>
      </w:r>
      <w:r>
        <w:rPr>
          <w:b/>
        </w:rPr>
        <w:t>hustruns²</w:t>
      </w:r>
      <w:r>
        <w:rPr>
          <w:b w:val="0"/>
        </w:rPr>
        <w:t xml:space="preserve"> inkomst, dock att, då </w:t>
      </w:r>
      <w:r>
        <w:rPr>
          <w:b/>
        </w:rPr>
        <w:t>hustrun²</w:t>
      </w:r>
      <w:r>
        <w:rPr>
          <w:b w:val="0"/>
        </w:rPr>
        <w:t xml:space="preserve"> har en inkomst, som rätteligen varit från mannens förvaltning undantagen, </w:t>
      </w:r>
      <w:r>
        <w:rPr>
          <w:b/>
        </w:rPr>
        <w:t>hustrun²</w:t>
      </w:r>
      <w:r>
        <w:rPr>
          <w:b w:val="0"/>
        </w:rPr>
        <w:t xml:space="preserve"> skall taxeras därför utom i fall, som 1 mom. 3 .sägs». Och mom. 3 skulle då lyda: »Inkomst, som understiger 100 kronor, må icke i något fall särskildt taxeras.»</w:t>
        <w:br/>
        <w:br/>
        <w:t>Jag anhåller om bifall till detta mitt yrkande.</w:t>
      </w:r>
    </w:p>
    <w:p>
      <w:pPr>
        <w:pStyle w:val="Heading2"/>
      </w:pPr>
      <w:r>
        <w:t>3. Carl Swartz (Första kammarens nationella parti, man)</w:t>
      </w:r>
    </w:p>
    <w:p>
      <w:r>
        <w:rPr>
          <w:b w:val="0"/>
        </w:rPr>
        <w:t>Jag dillåter mig att erinra därom, att det stadgande, som det nu en-</w:t>
        <w:br/>
        <w:br/>
        <w:t>ligt utskottets förslag eller enligt det förslag, som nu senast har framställts, är fråga om att ändra, har tillkommit på grund af Kungl. Maj:ts proposition vid 1908 års riksdag. Det förhåller sig således icke på det sättet, att detta stadgande innefattades i en reservation. Jag kommer icke ihåg, huruvida någon reservation var afeifven till förmån för Kungl. Maj:ts proposition, men det vill nästan förefalla mig, som om det icke varit händelsen, just därför att, såsom jag tror, man knappast på något håll rätt förstod innebörden af Kungl. Maj:ts proposition och att därför icke från dét håll, där man eljest kunde tänka sig, att ett yrkande på bifall till Kungl. Maj:ts proposition kunde göras, något sådant yrkande reservationsvis framkommit. Det var som sagdt på grund at Kungl. Maj:ts proposition, till hvilken ingen inom utskottet yrkade bifall, men som sedan blef antagen först i Första kammaren och sedermera i Andra kammaren, vid båda tillfällena på mitt yrkande, som detta stadgande tillkommit. Det behöfdes således icke någon gemensam votering.</w:t>
        <w:br/>
        <w:br/>
        <w:t xml:space="preserve">Det är tämligen klart, att jag för min del icke kan finna någon anledning att nu frångå det beslut, som då fattades. Jag erkänner gärna, att det ändringsförslag, som man nu har framställt, i väsentliga afseenden förbättrar eller åtminstone förmildrar följderna af det förslag, som innefattas uti utskottets betänkande, särskildt genom den omständigheten, att man i andra momentet skulle intaga det tillägg, som nyss här är föreslaget, så att åtminstone mannen skulle blifva skattskyldig och därigenom äfven röstberättigad för den inkomst, som </w:t>
      </w:r>
      <w:r>
        <w:rPr>
          <w:b/>
        </w:rPr>
        <w:t>hustrun²</w:t>
      </w:r>
      <w:r>
        <w:rPr>
          <w:b w:val="0"/>
        </w:rPr>
        <w:t xml:space="preserve"> drager till boet och öfver hvilken </w:t>
      </w:r>
      <w:r>
        <w:rPr>
          <w:b/>
        </w:rPr>
        <w:t>hon²</w:t>
      </w:r>
      <w:r>
        <w:rPr>
          <w:b w:val="0"/>
        </w:rPr>
        <w:t xml:space="preserve"> förfogar, för den händelse densamma icke uppgick till 200 kronor. Enligt det förslag, som här eljest förelåg, skulle ingen fått rösta för det beloppet, och då kunde det ju hafva händt, att en sådan bestämmelse som denna hade medfört förlust, icke allenast af </w:t>
      </w:r>
      <w:r>
        <w:rPr>
          <w:b/>
        </w:rPr>
        <w:t>hustruns²</w:t>
      </w:r>
      <w:r>
        <w:rPr>
          <w:b w:val="0"/>
        </w:rPr>
        <w:t xml:space="preserve"> ”Asträtt utan i vissa fall äfven af mannens, då det ju kunde hända att mannens återstående inkomst vore så ringa, att den icke uppgått till bevillningspliktigt belopp. Detta är således afhjälpt genom det tillägg, som nu är gjordt.</w:t>
        <w:br/>
        <w:br/>
        <w:t>Vidare är omfattningen af den verkan ändringsförslaget skulle medföra 1 väsentlig mån nedsatt därigenom, att man ändrat beioppet 200 till 100. Jag finner emellertid för min del i alla händeiser icke någon anledning att göra ändring 1 hvad som nu gäller 1 förevarande hänseende.</w:t>
        <w:br/>
        <w:br/>
        <w:t xml:space="preserve">Jag vill visserligen säga, att jag icke finner det vara riktigt, att man söker skaffa sig en inkomst och en rösträtt på det sätt, att man låter någon god vän, såsom det sagts vid något tillfälle af en </w:t>
      </w:r>
      <w:r>
        <w:rPr>
          <w:b/>
        </w:rPr>
        <w:t>dam²</w:t>
      </w:r>
      <w:r>
        <w:rPr>
          <w:b w:val="0"/>
        </w:rPr>
        <w:t>, som höll föredrag om detta ämne, skänka sig fem eller tio kronor för att sedermera deklarera för detta belopp och på det sättet blifva röstberättigad. Men jag tror icke, att ett sådant uttalande har annat än ett kuriositetsintresse, och att det</w:t>
        <w:br/>
        <w:br/>
        <w:t>Fredagen den 8 Juni. Ti således i de fall, då det är fråga om att på grund af arbete blifva röstberättigad, det gäller sådan inkomst, som verkligen är intjänad genom hvad man rätteligen kan benämna eget arbete. Är så förhållandet, vill jag säga, att från Kungl. Maj:ts sida var i förslaget förutsedt, hvilka verkningar i detta afseende skulle komma att inträffa. Under sådana förhållanden är det alldeles gifvet, att, då icke, såvidt jag förstår, något skäl bar anförts, hvarföre dessa verkningar skulle anses vara oriktiga, det från regeringens sida icke kan finnas vara något önskvärdt att göra er ändring i hvad här förut är fastslaget.</w:t>
        <w:br/>
        <w:br/>
        <w:t xml:space="preserve">Till slut vill jag erinra därom, att det föreslagna stadgandet ur rösträttssynpunkt är ganska betydelselöst. I fall då </w:t>
      </w:r>
      <w:r>
        <w:rPr>
          <w:b/>
        </w:rPr>
        <w:t>hustrun²</w:t>
      </w:r>
      <w:r>
        <w:rPr>
          <w:b w:val="0"/>
        </w:rPr>
        <w:t xml:space="preserve"> själf förfogar öfver den inkomst, understigande 100 kronor, som </w:t>
      </w:r>
      <w:r>
        <w:rPr>
          <w:b/>
        </w:rPr>
        <w:t>hon²</w:t>
      </w:r>
      <w:r>
        <w:rPr>
          <w:b w:val="0"/>
        </w:rPr>
        <w:t xml:space="preserve"> förvärfvar, kan den själfständiga taxeringen hafva den effekt, att dessa gifta personer tillsammans få en röst mer än förut, 2. v. s. att </w:t>
      </w:r>
      <w:r>
        <w:rPr>
          <w:b/>
        </w:rPr>
        <w:t>hustrun²</w:t>
      </w:r>
      <w:r>
        <w:rPr>
          <w:b w:val="0"/>
        </w:rPr>
        <w:t xml:space="preserve"> får en röst för sig utöfver de röster, som mannen möjligen har, under det att, om icke </w:t>
      </w:r>
      <w:r>
        <w:rPr>
          <w:b/>
        </w:rPr>
        <w:t>hustrun²</w:t>
      </w:r>
      <w:r>
        <w:rPr>
          <w:b w:val="0"/>
        </w:rPr>
        <w:t xml:space="preserve"> själf förfogar öfver denna inkomst, röstetalet skulle för den sammanlagda inkomsten stanna vid en röst under hvad eljest skulle vara fallet. Detta är hela skillnaden, som kan uppstå genom taxering af </w:t>
      </w:r>
      <w:r>
        <w:rPr>
          <w:b/>
        </w:rPr>
        <w:t>hustrus²</w:t>
      </w:r>
      <w:r>
        <w:rPr>
          <w:b w:val="0"/>
        </w:rPr>
        <w:t xml:space="preserve"> inkomster under 100 kronor. Och jag har för min d4cl mycket svårt att inse betydelsen af ändringen, när det endast är fråga om att på detta sätt gifva den gifta </w:t>
      </w:r>
      <w:r>
        <w:rPr>
          <w:b/>
        </w:rPr>
        <w:t>kvinnan¹</w:t>
      </w:r>
      <w:r>
        <w:rPr>
          <w:b w:val="0"/>
        </w:rPr>
        <w:t xml:space="preserve"> en tilläggsröst, om jag så får säga, hvilket dock i alla fall icke under alla omständigheter kan blifva förhållandet. Det beror alldeles på, huruvida inkomstbeloppet går öfver eller under en viss gräns. Emellanåt kan det hända i stället, att det blir på det sättet, att det röstetal, som mannen skulle förfoga öfver, om mannen ensam utöfvade rösträtt för bådas räkning, blir uppdelad på mannen och </w:t>
      </w:r>
      <w:r>
        <w:rPr>
          <w:b/>
        </w:rPr>
        <w:t>hustrun²</w:t>
      </w:r>
      <w:r>
        <w:rPr>
          <w:b w:val="0"/>
        </w:rPr>
        <w:t xml:space="preserve">, så att </w:t>
      </w:r>
      <w:r>
        <w:rPr>
          <w:b/>
        </w:rPr>
        <w:t>hon²</w:t>
      </w:r>
      <w:r>
        <w:rPr>
          <w:b w:val="0"/>
        </w:rPr>
        <w:t xml:space="preserve"> får en röst och han en röst mindre än eliest. Men högsta verkan det skulle kunna hafva är, att de tillsammans få en röst mer.</w:t>
        <w:br/>
        <w:br/>
        <w:t>Då jag icke nu kan se, att det ligger något orätt däri — lika litet som jag, då förslaget framställdes, kunde finna det — och jag icke på något sätt funnit, att erfarenheten har ådagalagt, atz den bestämmelse, som då på Kungl. Maj:ts förslag infördes, verkat på något sätt orätt, har jag endast velat förklara, att från Jungl. Maj:ts sida föreligger ingen önskan om ändring.</w:t>
      </w:r>
    </w:p>
    <w:p>
      <w:pPr>
        <w:pStyle w:val="Heading2"/>
      </w:pPr>
      <w:r>
        <w:t>4. Carl Carlson Bonde (Gamla lantmannapartiet, man)</w:t>
      </w:r>
    </w:p>
    <w:p>
      <w:r>
        <w:rPr>
          <w:b w:val="0"/>
        </w:rPr>
        <w:t>Herr talman, mina herrar! Jag måste först betyga — och däruti instämma helt visst många — vår stora tacksamhet till herr statsrådet och chefen för finansdepartementet icke blott för de åsikter, han uttalat, utan äfven för det klara och tydliga sätt, på hvilket han här framlade dem för kammaren — hvarför jag redan är förvissad om, hvilken utgång denna fråga kommer att få i denna kammare.</w:t>
        <w:br/>
        <w:br/>
        <w:t>Det har förefallit oss ganska egerdomligt, att en sådan för-</w:t>
        <w:br/>
        <w:br/>
        <w:t xml:space="preserve">ändring som den nu föreslagna har af bevillningsutskottet blifvit: insatt i denna paragraf. Motivet för densamma är redan framlagdt. Det är tydligt och klart. Det är emellertid egendomligt, att en rösträttsfråga skall komma fram på detta sätt uti Riksdagens sista timme och komma fram, insmugglad i ett bevillningsutskottsbetänkande, där man kanske minst skulle ana, att den skulle komma. Det är ja verkligen här fråga om att inskränka den rösträtt, som nu lämnas åt den gifta </w:t>
      </w:r>
      <w:r>
        <w:rPr>
          <w:b/>
        </w:rPr>
        <w:t>kvinnan¹</w:t>
      </w:r>
      <w:r>
        <w:rPr>
          <w:b w:val="0"/>
        </w:rPr>
        <w:t xml:space="preserve"> eller som den gifta </w:t>
      </w:r>
      <w:r>
        <w:rPr>
          <w:b/>
        </w:rPr>
        <w:t>kvinnan¹</w:t>
      </w:r>
      <w:r>
        <w:rPr>
          <w:b w:val="0"/>
        </w:rPr>
        <w:t xml:space="preserve"> till följd af denna bestämmelse kan erhålla. Statsrådet och chefen för finansdepartementet framhöll här tydligt, i motsatts till hvad herr Ollas Ericsson ville påstå, eller att det skall vara af ett misstag, som Riksdagen tog in denna bestämmelse i bevillningsförordningen, att Kungl. Maj:ts regering mycket väl visste hvad den föreslog, då den föreslog denna bestämmelse, och att den väl visste, att därigenom den gifta </w:t>
      </w:r>
      <w:r>
        <w:rPr>
          <w:b/>
        </w:rPr>
        <w:t>kvinnan¹</w:t>
      </w:r>
      <w:r>
        <w:rPr>
          <w:b w:val="0"/>
        </w:rPr>
        <w:t xml:space="preserve"> skulle möjligtvis kunna få någon slags tilläggsröst, och att Kungl. Maj:ts regering icke ansåg detta obilligt. Det är ju glädjande att höra detta, och jag är förvissad om, att kammarens. ledamöter också skola känna sig öfvertygade om att det icke var någon vidare obillig förmån, som därigenom lämnades den gifta </w:t>
      </w:r>
      <w:r>
        <w:rPr>
          <w:b/>
        </w:rPr>
        <w:t>kvinnan¹</w:t>
      </w:r>
      <w:r>
        <w:rPr>
          <w:b w:val="0"/>
        </w:rPr>
        <w:t xml:space="preserve">. ; Här har framhållits, att den gifta </w:t>
      </w:r>
      <w:r>
        <w:rPr>
          <w:b/>
        </w:rPr>
        <w:t>kvinnan¹</w:t>
      </w:r>
      <w:r>
        <w:rPr>
          <w:b w:val="0"/>
        </w:rPr>
        <w:t xml:space="preserve"> härigenom blifvit särskildt premierad. Ja, det bör ju icke, i våra dagar isynnerhet, anses olyckligt, ifall den gifta </w:t>
      </w:r>
      <w:r>
        <w:rPr>
          <w:b/>
        </w:rPr>
        <w:t>kvinnan¹</w:t>
      </w:r>
      <w:r>
        <w:rPr>
          <w:b w:val="0"/>
        </w:rPr>
        <w:t xml:space="preserve"> skulle kunna litet premieras, om också högst obetydligt, genom denna tilläggsröst just 1 denna tid, då det talas om bristande äktenskapsfrekvens, och då i ett annat i dag behandladt betänkande just blifvit framhållen önskvärdheten, att just dessa lagliga förbindelser kunde blifva hvad beskattningen beträffar kanske kraftigare än hvad här förekommer premierade. Vi böra väl då icke genast skynda att fråntaga den gifta </w:t>
      </w:r>
      <w:r>
        <w:rPr>
          <w:b/>
        </w:rPr>
        <w:t>kvinnan¹</w:t>
      </w:r>
      <w:r>
        <w:rPr>
          <w:b w:val="0"/>
        </w:rPr>
        <w:t xml:space="preserve"> detta lilla nu förefintliga premium. Man har ju inom Riksdagen från alla partier uttalat, att vi önska att så småningom utvecklingen skall gå därhän, att den gifta </w:t>
      </w:r>
      <w:r>
        <w:rPr>
          <w:b/>
        </w:rPr>
        <w:t>kvinnan¹</w:t>
      </w:r>
      <w:r>
        <w:rPr>
          <w:b w:val="0"/>
        </w:rPr>
        <w:t xml:space="preserve"> skall kunna beredas äfven politisk rösträtt. Skola vi då, samtidigt med att vi gifva uttryck åt denna vår önskan, nu beröfva den gifta </w:t>
      </w:r>
      <w:r>
        <w:rPr>
          <w:b/>
        </w:rPr>
        <w:t>kvinnan¹</w:t>
      </w:r>
      <w:r>
        <w:rPr>
          <w:b w:val="0"/>
        </w:rPr>
        <w:t xml:space="preserve"> den obetydliga kommunala rösträtt, som extra har tillkommit </w:t>
      </w:r>
      <w:r>
        <w:rPr>
          <w:b/>
        </w:rPr>
        <w:t>henne²</w:t>
      </w:r>
      <w:r>
        <w:rPr>
          <w:b w:val="0"/>
        </w:rPr>
        <w:t xml:space="preserve">? Jag tror icke att det vore lämpligt. | Herr Ollas Eriesson framställde ett förslag, som förändrar innebörden utaf det hela, och som verkligen så att säga sätter punkten på »i&gt; och ännu mer framhåller hvad den egentliga meningen med förändringen är. Ty det erkännes icke från alla håll, att meningen hufvudsakligen är att beröfva den gifta </w:t>
      </w:r>
      <w:r>
        <w:rPr>
          <w:b/>
        </w:rPr>
        <w:t>kvinnan¹</w:t>
      </w:r>
      <w:r>
        <w:rPr>
          <w:b w:val="0"/>
        </w:rPr>
        <w:t xml:space="preserve"> denna lilla rösträtt, utan att den är mycket vidsträcktare; nämligen atl icke sådana små belopp som de ifrågarande skola behöfva beskattas i olika kommuner. Man säger t. ex., att om det är en slaktare, som far omkring och säljer kött, och har</w:t>
        <w:br/>
        <w:br/>
        <w:t>Fredagen den 3 Juni. 79 några kronors inkomst här och några kronors inkomst där, ej dessa skola beskattas särskildt öfverallt, hvilket skulle vara förenadt med ett onödigt besvär. Men detta skäl försvinner helt och hållet på det sätt, som herr Ollas Ericsson föreslagit, eller genom att uppfiytta bestämmelsen i ett annat moment.</w:t>
        <w:br/>
        <w:br/>
        <w:t>Jag tror icke, att man behöfver uppehålla sig längre vid denna sak. Jag tycker saken är, isynnerhet efter herr finansministerns uppträdande, så tydlig och klar, att jag förmodar, att icke många skola finnas i denna kammare, som vilja lämna sitt bifall till detta bevillningsutskottets förslag. Ja, jag tror, att till och med de bevillningsutskottets ledamöter, som varit med om detsamma, nu måste ångra sig och gärna skulle önska att kompromissa bort åtminstone så stor del som möjligt. Det tydde åtminstone herr Ollas Ericssons anförande på, då han uttalade sin mening, att man tänkt sig att skrufva ner beloppet åtminstone till 100 kronor, om det skulle blifva fråga om sammanjämkning. Vi veta emellertid af föregående erfarenhet att bevillningsutskottets majoritet hyser den principen, om också 1 strid mot grundlagen, att utskottet icke bör föreslå någon sammanjämkning. Nu har man dock velat sammanjämka så, att båda kamrarna genast skulle ena sig om beloppet 100 kronor. Men jag tror, att genom ett sådant prutande hafva vi ändå på vårt sätt godkänt principen, att man skulle minska denna premie. Och jag tror, att det vore betänkligt att göra detta, i synnerhet i denna kammare i våra dagar. Jag tror således, att det enda rätta, som denna kammare har att göra, är att följa den väg, som herr finansministern har anvisat oss, nämligen att afslå utskottets förslag och bifalla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1161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