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1189</w:t>
      </w:r>
    </w:p>
    <w:p>
      <w:r>
        <w:rPr>
          <w:b/>
        </w:rPr>
        <w:t xml:space="preserve">Datum: </w:t>
      </w:r>
      <w:r>
        <w:t>1911-05-17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Herr talman! Med anledning af de anföranden, som af de föregående talarna här hållits, skall jag be att få säga några ord angående den föreliggande handelstraktaten.</w:t>
        <w:br/>
        <w:br/>
        <w:t>Som herrarna veta, ligger det ett mycket långvarigt och ett mycket svårt arbete bakom den traktat, som nu föreligger till godkännande. Svårigheterna ha varit ofantligt många och af mångskiftande art. De ha ingalunda alla kunnat bli öfvervunna, det är jag den förste att erkänna. Särskildt har, såsom erinrats af en utaf de föregående talarna, stenindustrien i viss mån kommit i ett sämre läge, än den enligt nu gällande traktat befinner sig i. För mera bearbetade trottoarkantstenar har tullsatsen höjts från 25 pf. per 100 kg. till 35 pf. och för andra stenhuggeriarbeten med undantag af gröfre byggnadsstenar har tullsatsen höjts från 50 till 60 pE I åtskilliga andra afseenden hafva önskvärda mnedsättningar ej kunnat genomföras. Jag tänker därvidlag särskildt på tillverkning af dörrar och fönster samt andra snickerivaror, hvilka enligt traktaten draga en tall af 4 m., oaktadt det varit synnerligen önskvärdt, om man kunnat få tullen nedsatt till åtminstone 3 m. Det har emellertid visat sig så fullkomligt omöjligt, att det till och med varit förenadt med den allra yttersta svårighet att kunna bibehålla den nu gällande tullen af 4 m. Detta har endast kunnat lyckas efter diplomatiska förhandlingar, sedan de föregående underhandlingarna voro afslutade. Emellertid har det för den svenska regeringen stått som en oafvislig nödvändighet att åtminstone kunna bibehålla denna tull af 4 m. på snickerivaror liksom ock att upprätthålla tullfribeten för gatsten, hvilken är vår största exportartikel till Tyskland, då det gäller</w:t>
        <w:br/>
        <w:br/>
        <w:t>nom traktaten från vår synpunkt sedt är, att status quo bibehållits med hänsyn till vår exportindustris intressen, äfvensom att vi behållit vår rättighet att behandlas som mest gynnad nation. I några få fall hafva verkligen positiva fördelar kunnat ernås. Jag vill därvidlag erinra om, buruledes tullsatsen å inkokta lingon utan tillsats af socker eller sirap, hvilken utgår med 4 mark per 100 kg., har försvunnit, och att tullfrihet proklamerats för denna vara. För trämassa, innehållande minst 50 "/o vatten, har tullen blifvit nedsatt från 1,25 till O,so m. per 100 kg. Vidare har det ingalunda oviktiga reglerandet af den hittills något sväfvande tullbehandlingen af åtskilliga halffabrikat å järnindustriens område medfört fördelar på samma gång det i vissa fall medfört nedsättning i tullen. Slutligen ha i samband med traktaten, om också icke genom densamma, rätt afsevärda lättnader för svensk kreatursexport till Tyskland ernåtts.</w:t>
        <w:br/>
        <w:br/>
        <w:t>Men för att vinna dessa fördelar, ha vi, det måste erkännas, fått göra eftergifter, som varit betydande både med hänsyn till antal och till innehåll. Ungefär en tredjedel af tulltaxans rubriker har blifvit berörd af dessa eftergifter, och de träffa hufvudsakligen våra främsta industrier af det helt naturliga skälet, att Tyskland är mest intresseradt af tullsatserna å alstren af dessa industrier, exempelvis textilindustrien, järnindustrien, maskinindustrion, pappersindustrien och läderindustrien. Man har naturligtvis sökt göra allt, för att eftergifterna skulle blifva så små som möjligt. Men det måste erkännas, att man i vissa fall nödgats gå in på medgifvanden, som varit större och längre gående, än man från början trott vara nödvändigt. Likväl torde man kunna i det stora hela och särskildt med hänsyn till de viktigaste punkterna säga, att man lyckats afväga tullsatserna på ett sådant sätt, att den svenska industrien fått behålla åtminstone det minimum af skydd, som för dess räkning är erforderligt, på samma gång tullsatserna i alla fall icke omöjliggjort en fortsatt export till Sverige från Tyskland af alster utaf detta lands högt utvecklade industri.</w:t>
        <w:br/>
        <w:br/>
        <w:t>Det har emellertid icke varit tillräckligt med dessa eftergifter i afseende på tullsatserna för att komma fram till en traktat. Det har därutöfver måst göras andra eftergifter. De äro just af den art, som den senaste ärade talaren här omförmälde. Det har måst träffas bestämmelser för reglerande af exporten af järnmalm från Sverige. I två afseenden ha därvidlag bestämmelser måst träffas; å ena sidan bafva de nämligen gått ut på ett bindande af den nu bestående exporttullfriheten för järnmalm och å andra sidan har man fått garantera, att ingen ändring i de senaste kontrakten mellan svenska staten och Grängesbergsbolaget rörande export å järnmalm skulle vidtagas, hvarigenom exporten försvårades eller inskränktes i</w:t>
        <w:br/>
        <w:br/>
        <w:t>vidare mån, än i kontrakten funnes stadgadt. Det är alldeles riktigt, som den föregående talaren sade, att det är icke minst ur principiell synpunkt mycket motbjudande och ett betydande offer från vår sida att på detta sätt binda en öfverenskommelse, som är träffad inom landet med afseende på dess kraft gentemot utlandet. ZLikaledes är det, såsom bevillningsutskottet framhåller, ur principiell synpunkt en betydlig eftergift att binda oss med afseende på rättigheten att lägga exporttull på järnmalm. Det måste således konstateras vara stora eftergifter från svensk sida, och jag ville tillägga, att dessa eftergifter icke endast ur principiell synpunkt äro stora, utan att de äfven i statsfinansiellt hänseende äro ganska afsevärda. Genom en del äldre, ännu löpande kontrakt mellan Grängesbergsbolaget och tyska köpare äro dessa för flera år framåt förbundna att delvis bidraga till erläggande af en eventuellt i Sverige åsatt exporttull å järnmalm, och då Grängesbergsbolaget icke äger rätt att åtnjuta ersättning för annan exporttull å järnmalm än den, som slutligen stannat på Grängesbergsbolaget att betala, är det tydligt, att den andel af en eventuell exporttull, som skulle komma att drabba de tyska köparna, skulle utgå ur deras fickor in i den svenska statskassan. Beroende på exporttullens storlek skulle detta betyda ett belopp på fiera eller färre millioner kronor under traktatstiden. Det är sålunda en eftergift af verkligt reell innebörd gentemot Tyskland, som man gjort i och med detta bindande med afseende på exporttullfriheten.</w:t>
        <w:br/>
        <w:br/>
        <w:t>Men den allra största fördelen för Tyskland ligger i garantien med hänsyn till säkerheten för detta land att under traktatstiden erhålla åtminstone en väsentlig del af sitt malmbehof ostördt fylldt från Sverige. Detta har för tyska regeringen framstått som ett lika oeftergifligt villkor för godkännande af traktaten som det, efter hvad jag nyss sade, för den svenska regeringen framstått som ett oeftergifligt villkor att bibehålla tullfriheten å gatsten och att för snickerivaror åtminstone få bibehålla den nu gällande tullsatsen af 4 mark. Under sådana förhållanden förstå herrarna, att de eftergifter vi måst vidkännas varit alldeles omöjliga att komma ifrån — hvilka betänkligheter man än hade -— för den händelse man öfverhufvud ville, att denna traktat skulle komma till stånd.</w:t>
        <w:br/>
        <w:br/>
        <w:t>Då återstår frågan, huruvida man verkligen hade anledning att önska, att traktaten blefve upprättad.</w:t>
        <w:br/>
        <w:br/>
        <w:t>Som jag förut sagt, innehåller traktaten ingalunda allt af fördelar för Sverige, som man kunnat hoppas och vänta. En och annan industri kommer nog kännbart att få erfara detta. Å andra sidan har hvad som vunnits kräft väsentliga och måhända i vissa fall väl långt gående eftergifter, det kan icke förnekas. Vare detta sagdt utan förringande i någon mån af våra underhandlares bemödande — jag ber tvärtom få betyga, att de äro all ära och allt tack värda för det arbete, som de utfört, och bättre ombud hade vi nog</w:t>
        <w:br/>
        <w:br/>
        <w:t>icke kunnat få. Men omständigheterna hafva varit sådana, att resultatet icke kunnat bli förmånligare än det, som nu föreligger.</w:t>
        <w:br/>
        <w:br/>
        <w:t>Då det oaktadt Kungl. Maj:t för Riksdagen framlagt traktaten till godkännande och bevillningsutskottet enhälligt tillstyrkt Riksdagen att lämna detta godkännande, så beror det gifvetvis därpå, att man har en bestämd uppfattning därom, att det är förmånligare att taga denna traktat än att få det traktatlösa tillstånd, som eljest skulle inträda. Ett eventuellt afbrott af våra sedan gammalt bestående intima handelsförbindelser med vår granne i söder skulle utan allt tvifvel verka fullkomligt omstörtande i många afseenden på förhållandena i vårt land. Äfven om vi med hänsyn till beskaffenheten utaf vår hufvudsakliga export på Tyskland med säkerhet kunde vänta att få afsättning på annat håll för hvad som till äfventyrs icke längre där kunde afsättas, är det dock tydligt och klart, att en viss tid skulle komma att åtgå, innan förhållandena på detta område blefve ordnade, och under tiden skulle utan tvifvel svårigheterna blifva ganska stora och ganska många. Under sådana förhållanden skulle det för oss vara en skäligen klen tröst, att svårigheterna för Tyskland förvisso icke blefve mindre, när man tar hänsyn å ena sidan till dess högt förädlade exportvaror och å andra sidan till dess behof utaf fortfarande ostörd malmimport från Sverige. Vi frukta visserligen ej ett traktatlöst tillstånd till den grad, att vi skulle vara färdiga att för att undvika ett sådant taga hvilken traktat som helst, men den traktat, som nu föreligger, är utan tvifvel, om man tar hänsyn till alla inverkande förhållanden, af den art, att den är bättre än ett dylikt tillstånd.</w:t>
        <w:br/>
        <w:br/>
        <w:t>Det är under sådana förhållanden, som jag anser mig kunna fortfarande med full tillförsikt tillstyrka Riksdagen att i öfverensstämmelse med bevillningsutskottets hemställan godkänna den föreliggande traktaten.</w:t>
        <w:br/>
        <w:br/>
        <w:t>Till efterrättelse vid val skall finnas röstlängd; och skall, på sätt i vallagen finnes närmare bestämdt, valrätten grundas på förhållandena vid tiden för röstlängdens tillkomst, ändå attförändring före valet inträffar.</w:t>
        <w:br/>
        <w:br/>
        <w:t xml:space="preserve">Riksdagsman — — — — — — — — tre lagtima riksdagar. </w:t>
      </w:r>
      <w:r>
        <w:rPr>
          <w:b/>
        </w:rPr>
        <w:t>Kvinna¹</w:t>
      </w:r>
      <w:r>
        <w:rPr>
          <w:b w:val="0"/>
        </w:rPr>
        <w:t xml:space="preserve"> är berättigad att afsäga sig riksdagsmannauppdrag, äfven «om icke något af nu nämnda skäl är för handen.</w:t>
        <w:br/>
        <w:br/>
        <w:t xml:space="preserve">Till ledamot i Första kammaren kan endast väljas man eller </w:t>
      </w:r>
      <w:r>
        <w:rPr>
          <w:b/>
        </w:rPr>
        <w:t>kvinna¹</w:t>
      </w:r>
      <w:r>
        <w:rPr>
          <w:b w:val="0"/>
        </w:rPr>
        <w:t>, som är röstberättigad inom sin kommun samt uppnått 30 års ålder.</w:t>
        <w:br/>
        <w:br/>
        <w:t xml:space="preserve">Till ledamot i Första kammaren kan endast väljas man eller </w:t>
      </w:r>
      <w:r>
        <w:rPr>
          <w:b/>
        </w:rPr>
        <w:t>kvinna¹</w:t>
      </w:r>
      <w:r>
        <w:rPr>
          <w:b w:val="0"/>
        </w:rPr>
        <w:t>, som är röstberättigad inom sin kommun samt uppnått 30 års ålder.</w:t>
      </w:r>
    </w:p>
    <w:p>
      <w:pPr>
        <w:pStyle w:val="Heading2"/>
      </w:pPr>
      <w:r>
        <w:t>2. unknown (–, –)</w:t>
      </w:r>
    </w:p>
    <w:p>
      <w:r>
        <w:rPr>
          <w:b w:val="0"/>
        </w:rPr>
        <w:t>Herr talman! Det är förvisso ingen ny fråga, som nu ligger under Andra kammarens pröfning. Under de år jag tillhört denna kammare har vid mer än halfva antalet riksdagar denna fråga i en eller annan form förelegat, och därför har jag ingen anledning att nu vidare utveckla min principiella ståndpunkt i frågan, allra helst som den redan förut torde vara för kammaren mycket väl känd.</w:t>
        <w:br/>
        <w:br/>
        <w:t>Jag vill endast erinra om, att det hvilar ett olycksöde öfver denna fråga såtillvida, att den nästan alltid under sin behandling i Riksdagen varit utsatt för inverkan från håll, som borde hafva varit</w:t>
        <w:br/>
        <w:br/>
        <w:t>för densamma främmande. Under hela tiden före år 1909 sade Ang. ändrade</w:t>
        <w:br/>
        <w:br/>
        <w:t xml:space="preserve">man: Denna frågas lösning får icke inverka på lösningen af frågan om männens rösträtt. Låtom oss först lösa den frågan oberoende af den </w:t>
      </w:r>
      <w:r>
        <w:rPr>
          <w:b/>
        </w:rPr>
        <w:t>kvinnliga¹</w:t>
      </w:r>
      <w:r>
        <w:rPr>
          <w:b w:val="0"/>
        </w:rPr>
        <w:t xml:space="preserve"> rösträtten, så få vi sedermera taga itu med den sistnämnda saken. Sedermera kom genombrottet år 1909, då männens rösträttsfråga vann sin slutliga lösning, och samma år kom för första gången från konstitutionsutskottet ett utlåtande, hvari utskottet tillstyrkte krafvet på </w:t>
      </w:r>
      <w:r>
        <w:rPr>
          <w:b/>
        </w:rPr>
        <w:t>kvinnornas¹</w:t>
      </w:r>
      <w:r>
        <w:rPr>
          <w:b w:val="0"/>
        </w:rPr>
        <w:t xml:space="preserve"> rösträtt med den enkla motiveringen, alt samma principiella skäl, som talat för en utvidgning af männens politiska rösträtt, tala för att </w:t>
      </w:r>
      <w:r>
        <w:rPr>
          <w:b/>
        </w:rPr>
        <w:t>kvinnor¹</w:t>
      </w:r>
      <w:r>
        <w:rPr>
          <w:b w:val="0"/>
        </w:rPr>
        <w:t xml:space="preserve"> i samma omfattning erhålla sådan rätt och politisk valbarhet. Politisk valbarhet måste anses vara en hufvudkonsekvens af valrätten. Detta utlåtande blef af kammaren utan synbar meningsskiljaktighet bifallet, men frågan föll dock tyvärr genom Första kammarens motstånd.</w:t>
        <w:br/>
        <w:br/>
        <w:t>Sedermera har frågan åter uppkommit genom de motioner, som vid denna riksdag väckts af åtskilliga ledamöter af denna kammare. Men då få principerna åter vika, och de formella betänkligheterna framkomma. Utskottet afvisar motionerna först och främst därför, att frågan nu ligger under utredning, hvilken icke kan anses vara till fullo afslutad.</w:t>
        <w:br/>
        <w:br/>
        <w:t xml:space="preserve">Ja, vi bafva fått en utredning. Det statistiska material, som kan anses behöfligt för frågans lösning, hafva vi ju fått. Vi hafva ock fått ytterligare en utredning, om hvilken man väl kan säga, att det hbhufvudsakliga intrycket af den blir: hvad göres oss mera utredning behof? Den man, som haft förtroendet att verkställa sistnämnda utredning, har sagt, att </w:t>
      </w:r>
      <w:r>
        <w:rPr>
          <w:b/>
        </w:rPr>
        <w:t>kvinnornas¹</w:t>
      </w:r>
      <w:r>
        <w:rPr>
          <w:b w:val="0"/>
        </w:rPr>
        <w:t xml:space="preserve"> rösträttsfråga är icke någon utredningsfråga, utan det är en maktfråga, en lämplighetsfråga. Ja, jag kan hålla med därom, att det icke är en utredningsfråga. Men jag skiljer mig från honom därigenom, att jag påstår, att det är en rättfärdighetsfråga, en fråga, som måste ses endast och allenast ur den synpunkten.</w:t>
        <w:br/>
        <w:br/>
        <w:t>Hvad utredningshindret beträffar, så har konstitutionsutskottets ordförande inom Första kammaren så kraftigt visat, huru litet utredningen är af betydelse för denna fråga, att jag anser mig icke behöfva vidare ingå därpå.</w:t>
        <w:br/>
        <w:br/>
        <w:t xml:space="preserve">Så säger utskottet vidare, att innan vi våga oss på att gifva </w:t>
      </w:r>
      <w:r>
        <w:rPr>
          <w:b/>
        </w:rPr>
        <w:t>kvinnorna¹</w:t>
      </w:r>
      <w:r>
        <w:rPr>
          <w:b w:val="0"/>
        </w:rPr>
        <w:t xml:space="preserve"> rösträtt, skola vi väl se verkningarna af den utsträckta rösträtt, som genom 1909 års riksdagsbeslut beviljades männen.</w:t>
        <w:br/>
        <w:br/>
        <w:t xml:space="preserve">Jag har mycket funderat på hvad vi egentligen skola inhämta af verkningarna af den utsträckta politiska rösträtten för män. Är det så, att, därest det visar sig, att de nya valmansskaror, som blifvit röstberättigade, stanna hemma och icke begagna sig af denna rösträtt, man då säger, att då skola vi mobilisera </w:t>
      </w:r>
      <w:r>
        <w:rPr>
          <w:b/>
        </w:rPr>
        <w:t>kvinnorna¹</w:t>
      </w:r>
      <w:r>
        <w:rPr>
          <w:b w:val="0"/>
        </w:rPr>
        <w:t xml:space="preserve">, då skola de rycka in i stället? Eller är det så, att, om det visar sig, att männen i talrika skaror rycka fram till valurnorna, man då säger: då behöfva icke </w:t>
      </w:r>
      <w:r>
        <w:rPr>
          <w:b/>
        </w:rPr>
        <w:t>kvinnorna¹</w:t>
      </w:r>
      <w:r>
        <w:rPr>
          <w:b w:val="0"/>
        </w:rPr>
        <w:t xml:space="preserve"> rösträtt, då få de stanna hemma? Fller är det så, att, om det visar sig att genom den utsträckta rösträtten</w:t>
        <w:br/>
        <w:br/>
        <w:t>Ang. ändrade högern håller på att förlora sin position och det kunde hända, att</w:t>
        <w:br/>
        <w:br/>
        <w:t xml:space="preserve">om </w:t>
      </w:r>
      <w:r>
        <w:rPr>
          <w:b/>
        </w:rPr>
        <w:t>kvinnorna¹</w:t>
      </w:r>
      <w:r>
        <w:rPr>
          <w:b w:val="0"/>
        </w:rPr>
        <w:t xml:space="preserve"> ryckte in vid valen, det skulle bli ännu större fara för högern att förlora positionen, man då säger: då töras vi icke släppa fram </w:t>
      </w:r>
      <w:r>
        <w:rPr>
          <w:b/>
        </w:rPr>
        <w:t>kvinnorna¹</w:t>
      </w:r>
      <w:r>
        <w:rPr>
          <w:b w:val="0"/>
        </w:rPr>
        <w:t xml:space="preserve">? Eller är det så, att, om det visar sig, att. högern sitter lugn i sin makt, man då säger: må </w:t>
      </w:r>
      <w:r>
        <w:rPr>
          <w:b/>
        </w:rPr>
        <w:t>kvinnorna¹</w:t>
      </w:r>
      <w:r>
        <w:rPr>
          <w:b w:val="0"/>
        </w:rPr>
        <w:t xml:space="preserve"> komma fram, de äro icke farliga för oss?</w:t>
        <w:br/>
        <w:br/>
        <w:t xml:space="preserve">Jag tror, att vi skola låta bli att blanda ihop männens och </w:t>
      </w:r>
      <w:r>
        <w:rPr>
          <w:b/>
        </w:rPr>
        <w:t>kvinnornas¹</w:t>
      </w:r>
      <w:r>
        <w:rPr>
          <w:b w:val="0"/>
        </w:rPr>
        <w:t xml:space="preserve"> rösträttsfrågor och låta dessa frågor stå hvardera för sig.</w:t>
        <w:br/>
        <w:br/>
        <w:t xml:space="preserve">Till sist säger utskottet, att det icke har visat sig, att </w:t>
      </w:r>
      <w:r>
        <w:rPr>
          <w:b/>
        </w:rPr>
        <w:t>kvinnorna¹</w:t>
      </w:r>
      <w:r>
        <w:rPr>
          <w:b w:val="0"/>
        </w:rPr>
        <w:t xml:space="preserve"> själfva hafva någon önskan att blifva delaktiga af den politiska valrätten.</w:t>
        <w:br/>
        <w:br/>
        <w:t xml:space="preserve">Ja, jag kan visserligen gärna medgifva, att </w:t>
      </w:r>
      <w:r>
        <w:rPr>
          <w:b/>
        </w:rPr>
        <w:t>kvinnorna¹</w:t>
      </w:r>
      <w:r>
        <w:rPr>
          <w:b w:val="0"/>
        </w:rPr>
        <w:t xml:space="preserve"> här hemma icke visat det på det hänsynslöst kraftiga sätt som i England. Men jag tror knappast, att man hemma i Sverige skulle önska att se några sådana uttryck af </w:t>
      </w:r>
      <w:r>
        <w:rPr>
          <w:b/>
        </w:rPr>
        <w:t>kvinnornas¹</w:t>
      </w:r>
      <w:r>
        <w:rPr>
          <w:b w:val="0"/>
        </w:rPr>
        <w:t xml:space="preserve"> rösträttskraf, som där kommit till synes. Det må väl vara nog med de talrika </w:t>
      </w:r>
      <w:r>
        <w:rPr>
          <w:b/>
        </w:rPr>
        <w:t>kvinnliga¹</w:t>
      </w:r>
      <w:r>
        <w:rPr>
          <w:b w:val="0"/>
        </w:rPr>
        <w:t xml:space="preserve"> rösträttsföreningar, som finnas, och de många möten och uttalanden på dessa, som kommit till synes, och de adresser, som kommit fram, för att öfvertyga oss om att </w:t>
      </w:r>
      <w:r>
        <w:rPr>
          <w:b/>
        </w:rPr>
        <w:t>kvinnorna¹</w:t>
      </w:r>
      <w:r>
        <w:rPr>
          <w:b w:val="0"/>
        </w:rPr>
        <w:t xml:space="preserve"> själfva önska rösträtt. För öfrigt får jag för min del säga, att det är mig nästam likgiltigt, huruvida </w:t>
      </w:r>
      <w:r>
        <w:rPr>
          <w:b/>
        </w:rPr>
        <w:t>kvinnorna¹</w:t>
      </w:r>
      <w:r>
        <w:rPr>
          <w:b w:val="0"/>
        </w:rPr>
        <w:t xml:space="preserve"> själfva framställa något kraf därom. Är det någon sanning i, att alla med kraft måste samverka till fosterlandets väl, och är det en sanning, att </w:t>
      </w:r>
      <w:r>
        <w:rPr>
          <w:b/>
        </w:rPr>
        <w:t>kvinnan¹</w:t>
      </w:r>
      <w:r>
        <w:rPr>
          <w:b w:val="0"/>
        </w:rPr>
        <w:t xml:space="preserve"> är en god kraft i fosterlandets tjänst, så är det väl skäl att inbjuda </w:t>
      </w:r>
      <w:r>
        <w:rPr>
          <w:b/>
        </w:rPr>
        <w:t>henne²</w:t>
      </w:r>
      <w:r>
        <w:rPr>
          <w:b w:val="0"/>
        </w:rPr>
        <w:t xml:space="preserve"> till gemensamt arbete med oss, oafsedt om </w:t>
      </w:r>
      <w:r>
        <w:rPr>
          <w:b/>
        </w:rPr>
        <w:t>hon²</w:t>
      </w:r>
      <w:r>
        <w:rPr>
          <w:b w:val="0"/>
        </w:rPr>
        <w:t xml:space="preserve"> uttalat någon önskan därom, och då är det väl </w:t>
      </w:r>
      <w:r>
        <w:rPr>
          <w:b/>
        </w:rPr>
        <w:t>hennes²</w:t>
      </w:r>
      <w:r>
        <w:rPr>
          <w:b w:val="0"/>
        </w:rPr>
        <w:t xml:space="preserve"> skyldighet att taga emot det erbjudande, som gifves </w:t>
      </w:r>
      <w:r>
        <w:rPr>
          <w:b/>
        </w:rPr>
        <w:t>henne²</w:t>
      </w:r>
      <w:r>
        <w:rPr>
          <w:b w:val="0"/>
        </w:rPr>
        <w:t>.</w:t>
        <w:br/>
        <w:br/>
        <w:t xml:space="preserve">Jag vet icke, om kammarens ledamöter till äfventyrs läst en liten enkel notis, som för någon tid sedan genomgått pressen. Det talades där om en värnpliktig, som under flera år hållit sig undar fullgörandet af sin värnplikt och att hans fästmö då sade till honom: jag vill icke vara gift med en man, som på detta sätt underlåter att follgöre sin värnplikt. Han fullgjorde också sedermera sin värnplikt. Är det månne så, att denne man är mogen och värdig att vara röstberättigad, men att denna </w:t>
      </w:r>
      <w:r>
        <w:rPr>
          <w:b/>
        </w:rPr>
        <w:t>kvinna¹</w:t>
      </w:r>
      <w:r>
        <w:rPr>
          <w:b w:val="0"/>
        </w:rPr>
        <w:t xml:space="preserve"> icke är mogen eller värdig att vara det?</w:t>
        <w:br/>
        <w:br/>
        <w:t>Jag kan icke neka till, att det föreliggande utlåtandet gör ett tröstlöst intryck på mig, då jag jämför det med det utlåtande från konstitutionsutskottet, som har behandlat frågan om försvarsdepartementens sammanslagning, och äfven ett annat utlåtande, jag minnes nu icke hvilket. Då förklarade visserligen utskottets majoritet, att motionerna i dessa frågor icke kunde bifallas, därför att de då vore under utredning, men på samma gång framhöll utskottet kraftigt och tydligt, att det torde vara både utskottets och Riksdagens önskan, att dessa frågor vunne en lösning i enlighet med de motioner, som framkommit.</w:t>
        <w:br/>
        <w:br/>
        <w:t>Här finner man icke ett ord af sympati för den fråga, det nu</w:t>
        <w:br/>
        <w:br/>
        <w:t>gäller. Det heter endast, att på grund af de formella betänklig- Ang. ändrade</w:t>
        <w:br/>
        <w:br/>
        <w:t>heter, som utskottet framlagt, utskottet saknar anlednivg att ingå bestämmelser</w:t>
        <w:br/>
        <w:br/>
        <w:t>på de principiella betänkligheter, som resa sig mot förslaget. Utden politiska</w:t>
        <w:br/>
        <w:br/>
        <w:t>skottet ställer således i utsikt först en strid om formsaker, och en rösträtten</w:t>
        <w:br/>
        <w:br/>
        <w:t>lång sådan; äro de en gång öfvervunna, då först kommer man till m.m.</w:t>
        <w:br/>
        <w:br/>
        <w:t>principerna. (Forts.) Nu har, såsom jag redan erinrat, Andra kammaren vid 1909</w:t>
        <w:br/>
        <w:br/>
        <w:t>års riksdag gifvit ett klart och tydligt uttalande i själfva princip-</w:t>
        <w:br/>
        <w:br/>
        <w:t>frågan och däri uttalat sig för ett bifall till samma förslag som det,</w:t>
        <w:br/>
        <w:br/>
        <w:t>hvilket nu föreligger för kammaren till pröfning. Jag kan icke</w:t>
        <w:br/>
        <w:br/>
        <w:t>tro, att kammaren vill öfvergifva den ståndpunkt, som kammaren</w:t>
        <w:br/>
        <w:br/>
        <w:t>då med sådan enighet intog, och därför är det med en fast för-</w:t>
        <w:br/>
        <w:br/>
        <w:t>tröstan, som jag nu tillåter mig, herr talman, att yrka bifall till</w:t>
        <w:br/>
        <w:br/>
        <w:t>den af mig med flere andra ledamöter af denna kammare vid utlå-</w:t>
      </w:r>
    </w:p>
    <w:p>
      <w:pPr>
        <w:pStyle w:val="Heading2"/>
      </w:pPr>
      <w:r>
        <w:t>3. Viktor Larsson (Socialdemokraterna, man)</w:t>
      </w:r>
    </w:p>
    <w:p>
      <w:r>
        <w:rPr>
          <w:b w:val="0"/>
        </w:rPr>
        <w:t>Såsom herrarne finna, har jag vid denna punkt fogat en s. k. blank reservation, och jag anser, att jag redan nu vid debattens början bör yttra några ord med anledning af min ställning i denna punkt.</w:t>
        <w:br/>
        <w:br/>
        <w:t>Anledningen till min reservation är för det första den, att jag icke kunnat godkänna utskottets motivering, och för det andra den, att jag ej heller kunnat ansluta mig helt till den af herr af Callerholm med flere afgifna reservationen.</w:t>
        <w:br/>
        <w:br/>
        <w:t xml:space="preserve">Skälet till att jag icke kunnat godkänna utskottets motivering torde med all önskvärd tydlighet framgå däraf, att jag i den punkt i utskottets utlåtande, som kommer efter den nu föredragna punkten, har reserverat mig till förmån för den socialdemokratiska motionen, hvilken icke allenast påyrkar rösträtt och valbarhet för </w:t>
      </w:r>
      <w:r>
        <w:rPr>
          <w:b/>
        </w:rPr>
        <w:t>kvinnor¹</w:t>
      </w:r>
      <w:r>
        <w:rPr>
          <w:b w:val="0"/>
        </w:rPr>
        <w:t>, utan därjämte afser att undanröja en del onödiga och orättvisa inskränkningar i de nuvarande rösträttsbestämmelserna.</w:t>
        <w:br/>
        <w:br/>
        <w:t>Af samma skäl har jag ej heller kunnat ansluta mig till den ai herr af Callerholm afgifna reservationen, då som bekant det yrkande, som framställes i denna reservation, ansluter sig helt och hållet till de nuvarande rösträttsbestämmelserna. Den påyrkar visserligen rösträtt och valbarhet för kviunor, men låter rösträttsbestämmelserna i öfrigt vara oförändrade.</w:t>
        <w:br/>
        <w:br/>
        <w:t xml:space="preserve">Hvad nu särskildt den i denna punkt föreliggande frågan angår, nämligen frågan om </w:t>
      </w:r>
      <w:r>
        <w:rPr>
          <w:b/>
        </w:rPr>
        <w:t>kvinnans¹</w:t>
      </w:r>
      <w:r>
        <w:rPr>
          <w:b w:val="0"/>
        </w:rPr>
        <w:t xml:space="preserve"> rösträtt, så har jag samma uppfattning som den föregående talaren, att </w:t>
      </w:r>
      <w:r>
        <w:rPr>
          <w:b/>
        </w:rPr>
        <w:t>kvinnans¹</w:t>
      </w:r>
      <w:r>
        <w:rPr>
          <w:b w:val="0"/>
        </w:rPr>
        <w:t xml:space="preserve"> kraf på rösträtt och valbarhet är ett rättfärdighetskraf och ett kraf, som icke kan tillbakavisas. Allt tel om ytterligare utredning om att man skall afvakta resultatet af den utvidgade rösträtten för män o. s. v., anser jag för min del under sådana förhållanden utgöra en kränkning af </w:t>
      </w:r>
      <w:r>
        <w:rPr>
          <w:b/>
        </w:rPr>
        <w:t>kvinnornas¹</w:t>
      </w:r>
      <w:r>
        <w:rPr>
          <w:b w:val="0"/>
        </w:rPr>
        <w:t xml:space="preserve"> goda rätt såsom medborgare. Då jag nu har den nämnda</w:t>
        <w:br/>
        <w:br/>
        <w:t>Ang. ändrade uppfattningen och är ställd inför den situationen att här yrka an-</w:t>
        <w:br/>
        <w:br/>
        <w:t>tingen afslag på den föreliggande motionen eller bifall till densamma, så måste jag för min del stanna vid det senare.</w:t>
        <w:br/>
        <w:br/>
        <w:t xml:space="preserve">Jag gör det så mycket hellre, som grundlagarna icke lägga något hinder i vägen för att denna kammare, om den så önskar, kan förklara mera än ett förslag i samma fråga hvilande. Och jag kan göra det äfven af det skälet, att då nu Första kammaren har slagit ihjäl frågan äfven denna gång, så gäller det enligt min upp: fattning för denna kammare att åstadkomma en kraftig opinions-- yttring för den sak, hvarom här är fråga, nämligen för den </w:t>
      </w:r>
      <w:r>
        <w:rPr>
          <w:b/>
        </w:rPr>
        <w:t>kvinnliga¹</w:t>
      </w:r>
      <w:r>
        <w:rPr>
          <w:b w:val="0"/>
        </w:rPr>
        <w:t xml:space="preserve"> rösträtten. Och då så är förhållandet, kan jag, herr talman, helt och hållet ansluta mig till det yrkande, som är framställdt af herr vice talmannen. Jag gör detta sålunda i förhoppning om att kunna bidraga till att kammaren ånyo kraftigt understryker sitt förut gjorda uttalande beträffande den </w:t>
      </w:r>
      <w:r>
        <w:rPr>
          <w:b/>
        </w:rPr>
        <w:t>kvinnliga¹</w:t>
      </w:r>
      <w:r>
        <w:rPr>
          <w:b w:val="0"/>
        </w:rPr>
        <w:t xml:space="preserve"> rösträtten, och jag tror, att jag med afseende på detta kan tala å hela den socialdemokratiska riksdagsgruppens vägnar.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1189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