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w:t>
      </w:r>
    </w:p>
    <w:p>
      <w:r>
        <w:rPr>
          <w:b/>
        </w:rPr>
        <w:t xml:space="preserve">Datum: </w:t>
      </w:r>
      <w:r>
        <w:t>1912-03-09</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Frithiof Söderbergh (Liberala samlingspartiet, man)</w:t>
      </w:r>
    </w:p>
    <w:p>
      <w:r>
        <w:rPr>
          <w:b w:val="0"/>
        </w:rPr>
        <w:t xml:space="preserve">Herr talman! I min ifrågavarande motion hemställer jag om sådan ändring i bestämmelserna rörande statsanslag till högre </w:t>
      </w:r>
      <w:r>
        <w:rPr>
          <w:b/>
        </w:rPr>
        <w:t>flickskolor²</w:t>
      </w:r>
      <w:r>
        <w:rPr>
          <w:b w:val="0"/>
        </w:rPr>
        <w:t xml:space="preserve">, att sådant anslag skulle kunna lämnas till </w:t>
      </w:r>
      <w:r>
        <w:rPr>
          <w:b/>
        </w:rPr>
        <w:t>flickskolor²</w:t>
      </w:r>
      <w:r>
        <w:rPr>
          <w:b w:val="0"/>
        </w:rPr>
        <w:t xml:space="preserve">, som utöfver det bestämda antalet årsklasser anordna en öfverbyggnad med teoretisk och praktisk undervisning i för </w:t>
      </w:r>
      <w:r>
        <w:rPr>
          <w:b/>
        </w:rPr>
        <w:t>kvinnans¹</w:t>
      </w:r>
      <w:r>
        <w:rPr>
          <w:b w:val="0"/>
        </w:rPr>
        <w:t xml:space="preserve"> verksamhet inom familj och hem särskildt viktiga ämnen. Statsutskottet har emellertid afstyrkt motionen, men detta afstyrkande har skett i så välvillig form, att jag icke kan annat än betyga utskottet min vördsamma tacksamhet härför. Statsutskottet säger, att utskottet är ense med motionärerna därutinnan, att kunskap i berörda ämnen måste tillmätas synnerligen stor betydelse samt anser förty motionens syfte beaktansvärdt. Men utskottet anser, att den förebragta utredningen icke är fullständig för att ett beslut nu skall kunna komma till stånd, men att frågan förtjänar en dylik närmare utredning.</w:t>
        <w:br/>
        <w:br/>
        <w:t xml:space="preserve">Herr talman! Härmed är syftet med min motion vunnet. Frågan har kommit upp på dagordningen och Riksdagens uppmärksamhet har blifvit fäst på det stora gagn och den stora betydelse, denna undervisningsreform skulle medföra för den </w:t>
      </w:r>
      <w:r>
        <w:rPr>
          <w:b/>
        </w:rPr>
        <w:t>kvinnliga¹</w:t>
      </w:r>
      <w:r>
        <w:rPr>
          <w:b w:val="0"/>
        </w:rPr>
        <w:t xml:space="preserve"> ungdomens uppfostran. Det är min förhoppning, att frågan skall öfvertagas af rätter vederbörande, d. v. s. Kungl. Maj:t, och att man redan till nästa riksdag skall få emotse ett förslag i ämnet. Kungl. Maj:t kunde ju på förhand vara förvissad om det mäktiga statsutskottets välvilja och man har alltså all anledning tro att utskottet skulle komma att tillstyrka en dylik framställning.</w:t>
        <w:br/>
        <w:br/>
        <w:t xml:space="preserve">Inom Uppsala enskilda läroverk anordnag instundande hösttermin som öfverbyggnad å läroverkets 8:de klass en seminarieklass för </w:t>
      </w:r>
      <w:r>
        <w:rPr>
          <w:b/>
        </w:rPr>
        <w:t>flickor²</w:t>
      </w:r>
      <w:r>
        <w:rPr>
          <w:b w:val="0"/>
        </w:rPr>
        <w:t>. Undervisningen skall omfatta följande teoretiska ämnen:</w:t>
        <w:br/>
        <w:br/>
        <w:t>Handledning och undervisning af småbarn, dels 4 timmar i veckan i Enskilda läroverkets kindergarten och Uppsala folkkindergarten, dels 3—4 tim. (teoret. och prakt.), kindergartenarbete, dels auskultation,. öfningsoch proflektioner i läroverkets förberedande klasser.</w:t>
        <w:br/>
        <w:br/>
        <w:t>Sjukvårdsoch samaritkurs, antingen en månad sammanhängande: på sjukhus eller vissa timmar i veckan.</w:t>
        <w:br/>
        <w:br/>
        <w:t>Jag har för öfrigt intet yrkande att göra.</w:t>
      </w:r>
    </w:p>
    <w:p>
      <w:pPr>
        <w:pStyle w:val="Heading2"/>
      </w:pPr>
      <w:r>
        <w:t>2. Anders Lindblad (Socialdemokraterna, man)</w:t>
      </w:r>
    </w:p>
    <w:p>
      <w:r>
        <w:rPr>
          <w:b w:val="0"/>
        </w:rPr>
        <w:t>I denna punkt har Kungl. Maj:t begärt ett ökadt anslag för enskilda lärarinneseminarier och detta ökade anslag skulle utgå med dubbla beloppet mot hvad hittills utgått till dessa seminarier. Anslaget har hittills varit 1,500 kronor för hvarje läsafdelning, och Kungl. Maj:t begär nu och utskottet tillstyrker dubbla beloppet, alltså 3,000 kronor. Reservanterna hafva icke funnit,</w:t>
        <w:br/>
        <w:br/>
        <w:t>att departementschefen tillräckligt motiverat denna höjning, utan anse, att beräkningsgrunderna för höjningen lida af brist på fullständig motivering. Det enda som finnes i den kungliga propositionen rörande detta ärende återfinnes på sidan 195, där departementschefen säger: »Då jag nu, såsom förut är sagdt, anser én väsentlig höjning af anslaget böra ske, har jag tänkt mig en fördubbling af denna summa innebära en både tillräcklig och verkligt kraftig hjälp». Det förefaller mig, som om denna motivering, såsom förut är sagdt, icke vore tillräckligt bärande. Man har icke något som hvilar på fast underlag för denna höjning, hvilket däremot reservanterna tro sig ha. Kungl. Maj:ts förslag beror på en framställning från enskilda lärarinneseminarier, som anse sig vara i behof af anslag för att kunna höja aflöningen åt sina lärare. För närvarande utgår denna aflöning till lärarna med i genomsnitt 5 kronor 45 öre per timme. För att få riktigt dugliga lärarkrafter skulle denna aflöning behöfva ökas, och då hafva reservanterna just utgått ifrån, att om aflöningen till lärarna per timme ökas med 1 krona, skulle därmed en ganska väsentlig hjälp gifvas åt lärarinneseminarierna. Den behöfliga ökningen i anslaget skulle då uppgå till 30,000 kronor i stället för af utskottet föreslagna 34,000 kronor. Reservanterna ha också ansett, att när man, som skett, t. ex. beräknar antalet lästimmar till 10,662, skulle detta motsvara precis hvad som för närvarande kan vara behöfligt, och det skulle alltså efter en krona i timmen blifva en ökning med 10,000 kronor. Jag har därför icke kunnat finna annat än, att reservanterna hafva starkare skäl för sin mening, än utskottet har för sitt förslag, hvilket synes mera vara byggdt på en höft än på verkliga beräkningar, sådana som de i vanliga fall bruka lämnas, och Andra kammaren har också enhälligt och utan debatt antagit reservationen.</w:t>
        <w:br/>
        <w:br/>
        <w:t>Herr talman, jag ber därför att få yrka bifall till reservationen och afslag å såväl utskottets som Kungl. Maj:ts framställning.</w:t>
      </w:r>
    </w:p>
    <w:p>
      <w:pPr>
        <w:pStyle w:val="Heading2"/>
      </w:pPr>
      <w:r>
        <w:t>3. unknown (–, –)</w:t>
      </w:r>
    </w:p>
    <w:p>
      <w:r>
        <w:rPr>
          <w:b w:val="0"/>
        </w:rPr>
        <w:t>Herr talman, mina herrar! Den siste talaren begick ett misstag i början af sitt yttrande, då han sade, att utskottet hemställer om fördubbling af anslaget till enskilda lärarinneseminarier. Kungl. Maj:t föreslår en fördubbling, men utskottet icke så. Det förhåller sig med denna sak på det sätt, att representanter för de fyra högre lärarinneseminarierna, hvilka framdeles torde komma att äga bestånd, begära ett anslag på 40,000 kronor. Kungl. Maj:t föreslår 36,000 kronor, öfverstyrelsen för läroverken 34,000 och utskottet har instämt med öfverstyrelsen och blott tillagt 200 kronor för att få en jämn summa å de olika klasserna, så att man icke skulle behöfva räkna med kronor och ören, utan i jämna krontal. Nu säger den föregående talaren, att Kungl. Maj:t icke presterat tillräcklig motivering. Jag vet icke, huru han kan säga det, då en mycket vidlyftig framställning gjorts af lärarinneseminarierna och då öfverstyrelsen fullständigt granskat denna framställning. Kungl. Maj:t behöfde väl icke då för sin del göra ytterligare långa framställningar.</w:t>
        <w:br/>
        <w:br/>
        <w:t>Den föregående talaren gjorde sig också skyldig till ett annat misstag, när han sade, att ökningen i anslaget endast afsåg en ökning af aflöningen per timme, ty af de 40,000 kronor, som här begäras för</w:t>
        <w:br/>
        <w:br/>
        <w:t xml:space="preserve">lärarinneseminarierna äro endast 10,000 kronor afsedda att utgöra till- = rr lägg i aflöningen åt timlärare. Det öfriga är tänkt såsom anslag för till rika da seminariernas behof i öfrigt. Jag vill fästa kammarens uppmärkesamlärarinnehet på, att dessa lärarinneseminarier äro alldeles nödvändiga i vårt seminarier. land, emedan det enda seminarium som staten äger icke räcker will = (Forts.) att utskicka tillräckligt många </w:t>
      </w:r>
      <w:r>
        <w:rPr>
          <w:b/>
        </w:rPr>
        <w:t>lärarinnor³</w:t>
      </w:r>
      <w:r>
        <w:rPr>
          <w:b w:val="0"/>
        </w:rPr>
        <w:t>. Om staten skulle antingen tillräckligt utvidga nuvarande högre lärarinneseminariet eller anlägga nya seminarier, skulle detta vålla statskassan betydligt högre utgifter.</w:t>
        <w:br/>
        <w:br/>
        <w:t>På af mig nu anförda grunder anhåller jag, herr talman, att få yrka bifall till utskottets förslag.</w:t>
      </w:r>
    </w:p>
    <w:p>
      <w:pPr>
        <w:pStyle w:val="Heading2"/>
      </w:pPr>
      <w:r>
        <w:t>4. Carl Swartz (–, man)</w:t>
      </w:r>
    </w:p>
    <w:p>
      <w:r>
        <w:rPr>
          <w:b w:val="0"/>
        </w:rPr>
        <w:t>Herr talman, mina herrar! I denna punkt har småskolor.</w:t>
        <w:br/>
        <w:br/>
        <w:t>statsutskottet hemställt om bifall till Kungl. Maj:ts proposition om ökning af förevarande förslagsanslag från 10,650,000 kronor till .11,200,000 eller med 550,000 kronor. Denna siffra har man kommit till på det sättet, att man sett efter hvad utgifterna gått till för år 1910, det senaste år, för hvilket räkenskaperna äro afslutade, och därvid har man funnit, att dessa utgifter belöpt sig till omkring 10,816,000 kronor. År 1909 utgjorde utgifterna omkring 10,672,000 kronor, och ökningen för år 1910 utgjorde således cirka 140,000 kronor. Man har sedan proportionerat sig fram med 140,000 kronor under de tre år, som återstå till och med 1913, d.v. s. åren 1911, 1912 och 1913. Tre gånger 140,000 kronor är 420,000 kronor. Dessa 420,000 kronor har man lagt till de 10,816,000 kronor, som utgingo år 1910, och på detta sätt har man kommit till en summa af 11,200,000 kronor. Detta är ett nytt beräkningssätt med afseende på förslagsanslagens upptagande i budgeten. Enligt hittills följda grundsatser skulle man i 1913 års budget stanna vid 10,800,000 kronor d. v. s. ungefärligen det belopp, som enligt sist afslutade räkenskaper utgått under detta</w:t>
        <w:br/>
        <w:br/>
        <w:t>mindre än som nu skett. Nu har statsutskottet med skärpa framhållit, att de nu använda</w:t>
        <w:br/>
        <w:br/>
        <w:t>åt lärare vid grunderna hafva stora företräden framför de förut använda. Under folkskolor och sådana förhållanden är det ganska tydligt, att frågan i någon mån småskolor. intresserar mig, och jag hoppas därför, att herrarna ursäkta mig, att</w:t>
        <w:br/>
        <w:br/>
        <w:t>jag något litet uppehåller mig vid denna punkt.</w:t>
        <w:br/>
        <w:br/>
        <w:t>Det kan icke ett ögonblick falla mig in att bestrida det riktiga uti att söka upptaga ett anslag till det belopp, som det antagligen i verkligheten kommer attluppgå till, för så vidt man uteslutande håller sig till det speciella anslaget. Men vid uppgörande af en budget måste man taga hänsyn till ofantligt många omständigheter, man måste akta sig för att för detaljer glömma det hela, man måste taga hänsyn till budgeten i dess helhet. Nu är det naturligtvis mycket bra och riktigt, om man i budgeten kunde beräkna alla poster till de belopp, de komma att visa sig hafva i verkligheten uppgått till, icke allenast utgifter utan äfven inkomster. Med afseende å inkomsterna har man emellertid af försiktighetsskäl -— där icke särskilda skäl till afvikelser förefunnits, såsom t. ex. ändrade grunder för en pålagas utgående — utgått från de belopp, hvartill de olika inkomstposterna uppgått enligt senast afslutade räkenskaper. Förr gick man ändå mera försiktigt tillväga, i det man tog medeltalet mellan de tre eller fem sist kända åren.</w:t>
        <w:br/>
        <w:br/>
        <w:t>Det är tydligt, att med detta beräkningssätt under normala för: hållanden ett öfverskott skall uppstå på inkomstsidan.</w:t>
        <w:br/>
        <w:br/>
        <w:t>För att nu bilda en viss motvikt emot detta med tämlig visshet motsedda öfverskott på inkomstsidan och få slutresultatet af de verkliga inkomsterna och utgifternai deras helhet att så nära som möjligt stämma med den uppgjorda budgeten, har man å andra sidan plägat jämväl vid beräkningen af förslagsanslagen utgå från de senast kända verkliga utgiftssiffrorna under resp. anslag. Detta har man gjort med fullt medvetande om, att förslagsanslagen skulle komma att öfverskridas och brist å desamma uppstå. Men denna brist har man dock haft all anledning antaga skulle mera än uppvägas af öfverskotten å inkomsttitlarna. Om man undantager ett par olyckliga år, då förhållanden, som man icke på förhand kunnat bedöma, spelat in, har det också efter de beräkningsgrunder, man följt, visat sig, att mer eller mindre betydande öfverskott å staterna i deras helhet uppstått.</w:t>
        <w:br/>
        <w:br/>
        <w:t>Om man nu med afseende å inkomstposternas beräkning tillämpar de gamla grunderna och med afseende å utgifterna under förslagsanslagen tillämpar nya grunder och räknar dem högre än förut varit öfligt, vill jag icke förneka, att man därigenom bringar mera jämnvikt i förslagsanslagen, men man rubbar jämnvikten i budgeten i dess helhet. Man förrycker förhållandet mellan hvad som beräknats, och det som verkligen följer eller, för att precisera mig till föreliggande fall, den beräkning, som skett efter de nya grunderna, kommer med all sannolikhet att leda därhän, att öfverskottet år 1913 kommer att visa sig 400,000 kronor högre än det skulle blifvit, om man beräknat förslagsanslaget på det gamla sättet.</w:t>
        <w:br/>
        <w:br/>
        <w:t>Om denna sak är ju i och för sig intet ondt att säga. Budgeten</w:t>
        <w:br/>
        <w:br/>
        <w:t>har blifvit stärkt genom denna åtgärd, och en stark budget är rent Höjning ar finansiellt sedt en stor fördel. LR Men det är äfven en annan sida af saken, som måste tagas i be- T;n.tulskor traktande. Under 1890-talet uppgjordes budgeten under en följd af år åt lärar: nid så, att ofantligt stora öfverskott uppstodo. Detta berodde icke på, attsolkskolor och man beräknade utgifterna under förslagsanslagen för högt, utan därpå, /"istolr att man beräknade inkomsterna alldeles för lågt, men resultatet blef (Forts) detsamma. Genom dessa beräkningar uppstodo så kolossala öfverskott, att de verkade i högsta grad förryckande på budgeten, och numera torde allmänt erkännas, att detta beräkningssätt ingalunda var hälsosamt för staten. Nu är det visserligen så, att öfverskottet på stats- Ttegleringen icke vidare går in i budgeten utan i kagsafonden, och det är uteslutet, att sådan förryckning i budgeten kan äga rum, som på 1890-talet var vanligt. Men därför är det icke betydelselöst, huruvida större eller mindre öfverskott går öfver till kassaftonden. För denna är det synnerligen förmånligt ju högre öfverskottet är och i synnerhet under de närmaste åren, då kassafonden behöfver förstärkas. Men jag vill fästa uppmärksamheten på, att afsikten med budgeten icke är att skapa stora öfverskott för kassafonden, utan att så nära som möjligt få inkomster och utgifter att stämma med hvad de i verkligheten gå upp till, och kassafondens roll är endast att antingen taga emot de öfverskott, som, oaktadt man användt de bästa beräkningsgrunder för att komma till ett noggrant resultat, dock kunna uppkomma, eller också att täcka en eventuell brist i budgeten. Om man nu genom ett sådant tillvägagående som det här föreslagna förorsakar, att 1913 års statsreglering kommer att sluta med 400,000 kronors större öfverskott än om man följt de gamla grunderna, betyder detta tydligtvis, antingen att man i 1913 års budget kunnat minska någon pålaga med dessa 400,000 kronor, eller också, hvilket antagligen närmare motsvarar verkligheten, att man kunnat använda dessa 400,000 kronor till «att därmed täcka något annat behof, som nu måhända får stå öfver på grund af, att det icke finnes plats för detsamma i budgeten. ”Tillgodoseendet af ettdera af dessa kraf hade dock gifvetvis bättre stämt med afsikten med budgetens uppgörande än om det till kassafonden ingående öfverskottet ökas med sagda 400,000 kronor. Med hvad jag nu anfört har jag velat framhålla, att ett enhetligt tillvägagående vid beräkningen af inkomster och utgifter är att rekommendera för att åstadkomma, såvidt möjligt, öfverensstämmelse mellan den beräknade budgeten och den verkliga statsregleringen i dess helhet. Det skulle naturligtvis vara mycket önskvärdt, att alla poster redan från början kunde beräknas just till de belopp de i verkligheten komma att visa sig uppgå till, men då detta med afseende å inkomsterna af försiktighetsskäl förbjuder sig själf, torde det tillvägagångssätt, man hittills följt, ur budgetssynpunkt vara det riktigaste. Detta framgår också af resultatet af de senare årens statsregleringar, om man undantager två på exceptionella fall beroende. Jag vill tillägga, att med hvad jag sagt har jag icke velat rikta något klander mot Kungl. Maj:t, därför att vid förslaget till statsregleringen för år 1913 dessa grunder tillämpats. En åtgärd som denna stärker, såsom jag sagt, alltid budgeten, och när man så hafva kan</w:t>
        <w:br/>
        <w:br/>
        <w:t>Höjning ar — något som jag uppriktigt lyckönskar min efterträdare i ämbetet</w:t>
        <w:br/>
        <w:br/>
        <w:t>till — är det naturligt, att man också gör det, isynnerhet som kassafonden väl kan behöfva en sådan förstärkning. Jag är emellertid icke</w:t>
        <w:br/>
        <w:br/>
        <w:t>ét lärare vid alldeles fri ifrån en liten undran, huruvida icke utvecklingen vid riks- Jolkskolor och dagen möjligen kan komma att gå i den riktningen, att herr finans-</w:t>
        <w:br/>
        <w:br/>
        <w:t>ministern gärna skulle hafva önskat, att han haft dessa 400,000 kronor disponibla för fyllandet af annat ändamål, än hvad som nu i staten föreslagits. Propositioner hafva redan kommit från Kungl. Maj:t, och jag tror mig veta, att det kommer flera, och då vore det nog bra, om man haft dessa 400,000 kronor att tillgå i marginalen.</w:t>
        <w:br/>
        <w:br/>
        <w:t>Det må emellertid vara hur som helst med den saken — anledningen till att jag velat yttra mig, är den omständigheten, att den, enligt min uppfattning, väl ensidiga syn på förhållandena, som statsutskottet lagt i dagen, då det med sådan utomordentlig styrka framhållit, att de grunder, som nu kommit till användning vid beräkning af förslagsanslagen voro vida riktigare än de förut använda, utan att därvid taga hänsyn till budgeten i sin helhet, behöfde en belysning af de olika faktorer, som inverka vid uppgörandet af en budget. Det var det ena, och det andra var, att jag ville försvara mina åtgärder, som grundade sig på de andra principerna, hvarjämte jag ock ville söka förekomma den eventualiteten, såvidt på mig kunde bero, att man på grund af statsutskottets starka uttalande härvidlag möjligen i framtiden skulle känna sig förhindrad — för den händelse förhållandena vore mindre gynnsamma vid uppgörandet af budgeten än hvad de nu varit — att då verkställa en återgång till det gamla beräkningssättet, för den händelse att den återgången skulle synas påkallad.</w:t>
        <w:br/>
        <w:br/>
        <w:t>Jag har trott det kunna vara af en viss betydelse ur dessa synpunkter att yttra mig, och jag har därför velat göra det, ehuru jag icke anser mig böra göra något särskildt yrkande.</w:t>
        <w:br/>
        <w:br/>
        <w:t>jag icke anse vara lämpligt, och därför anhåller jag att få yrka bifall</w:t>
        <w:br/>
        <w:br/>
        <w:t>att innan anslag första gången beviljades åt folkhögskola, dennas behöflighet skulle hafva vitsordats af vederbörande landsting eller ock att Kungl. Maj:t efter hörande af folkhögskoleinspektören funnit skolan varit till allmänt gagn, och</w:t>
        <w:br/>
        <w:br/>
        <w:t xml:space="preserve">att i bestämmelserna om anslag till andra årskurs och till parallellafdelning uttrycken manlig och </w:t>
      </w:r>
      <w:r>
        <w:rPr>
          <w:b/>
        </w:rPr>
        <w:t>kvinnlig¹</w:t>
      </w:r>
      <w:r>
        <w:rPr>
          <w:b w:val="0"/>
        </w:rPr>
        <w:t xml:space="preserve"> folkhögskola (resp. manlig och </w:t>
      </w:r>
      <w:r>
        <w:rPr>
          <w:b/>
        </w:rPr>
        <w:t>kvinnlig¹</w:t>
      </w:r>
      <w:r>
        <w:rPr>
          <w:b w:val="0"/>
        </w:rPr>
        <w:t xml:space="preserve"> kurs) utbytes mot i förra fallet »folkhögskola, som pågår minst 20 veckor», i senare fallet »</w:t>
      </w:r>
      <w:r>
        <w:rPr>
          <w:b/>
        </w:rPr>
        <w:t>kvinnlig¹</w:t>
      </w:r>
      <w:r>
        <w:rPr>
          <w:b w:val="0"/>
        </w:rPr>
        <w:t xml:space="preserve"> folkhögskola, som pågår minst 12 veckor».</w:t>
        <w:br/>
        <w:br/>
        <w:t xml:space="preserve">att landsting, kommuner eller enskilda hvar för sig eller gemensamt till vederbörande skola eller kurs lämnade bidrag, hvilka, inberäknadt skolafgifter, sammanlagdt uppginge till minst lika belopp som det, hvarmed statsbidraget öfversköte 2,000 kronor för manlig kurs och 1,000 kronor för </w:t>
      </w:r>
      <w:r>
        <w:rPr>
          <w:b/>
        </w:rPr>
        <w:t>kvinnlig¹</w:t>
      </w:r>
      <w:r>
        <w:rPr>
          <w:b w:val="0"/>
        </w:rPr>
        <w:t xml:space="preserve"> kurs,</w:t>
      </w:r>
    </w:p>
    <w:p>
      <w:pPr>
        <w:pStyle w:val="Heading2"/>
      </w:pPr>
      <w:r>
        <w:t>5. Mauritz Hellberg (Liberala riksdagspartiet, man)</w:t>
      </w:r>
    </w:p>
    <w:p>
      <w:r>
        <w:rPr>
          <w:b w:val="0"/>
        </w:rPr>
        <w:t>Det har sagts mig — och jag tager för gifvet, att det är alldeles riktigt — att det enhälliga utlåtande, som i denna punkt föreligger, utgör uttryck för en efter konstens allra finurligaste regler åstadkommen statsutskottskompromiss. Det kan då vara betänkligt att alls uppträda i en sådan fråga. Det kan vara icke blott lönlöst utan till och med farligt. Men när man befinner sig i den afundsvärda ställningen att icke tala å andras än å sina egna vägnar, så kan man för en gångs skull tala »fritt ur hjärtat».</w:t>
        <w:br/>
        <w:br/>
        <w:t>Jag har icke några invändningar att göra mot de nedprutningar, som företagits i punktens öfriga moment, det är endast i det sista som jag icke med tystnad kan foga mig.</w:t>
        <w:br/>
        <w:br/>
        <w:t>Det gäller, som herrarna se, förslagsanslaget till stipendier åt obemedlade elever vid folkhögskolorna. Man har yrkat nedsättning af det belopp, som Kungl. Maj:t begärt, med 30,000 kronor till 65,000 kronor. Nu kan man ju genast säga, att de 65,000 kronor, som föreslagits, i alla fall utgöra en mycket afsevärd höjning, och det medger jag villigt. Men man måste se dessa anslag under en särskild synvinkel. Herrarna veta nog allesamman, hvilken oro riksdagsbeslutet föregående år angående landtmannaskolor af B-typen väckte inom folkhögskolekretsar. Det troddes, att dessa landtmannaskolor, när de komme att blifva allmänna, skulle så småningom draga eleverna från folkhögskolorna, som under årtionden utfört ett så betydelsefullt arbete. Nu hafva anslagen till dessa landtmannaskolor satts så, att eleverna</w:t>
        <w:br/>
        <w:br/>
        <w:t xml:space="preserve">i dem få just det högre belopp, som Kungl. Maj:t beräknat äfven för folkhögskolorna, när stipendieanslaget för dem sattes till 30,000 kronor. Och det förefaller mig, att Kungl. Maj:t har alldeles rätt i sin syn på denna sak, då det betonas, att det är viktigt, att folkhögskolorna. icke komma i en sämre ställning än dessa landtmannaskolor, med hvilka de kanske komma att få utstå en svår konkurrens. Det är fullt ut lika viktigt, att folkets söner och </w:t>
      </w:r>
      <w:r>
        <w:rPr>
          <w:b/>
        </w:rPr>
        <w:t>döttrar²</w:t>
      </w:r>
      <w:r>
        <w:rPr>
          <w:b w:val="0"/>
        </w:rPr>
        <w:t xml:space="preserve"> få den allmänna medborgerliga utbildning, som folkhögskolorna afse att gifva, som att de få denna mera speciella landtbruksutbildning, som landtmannaskolorna afse att gifva. Därtill kommer som ett särskildt moment, enligt hvad som framgår af den kungl. propositionen, att när anslaget nu göres fast, så kommer det med ett växande antal elever i folkhögskolorna under närmaste år att blifva mindre och mindre andelar af anslaget, som hvarje elev kan få i stipendium.</w:t>
        <w:br/>
        <w:br/>
        <w:t>Kungl. Maj:t har yttrat, att det föreligger ett verkligt trängande: behof i fråga om stipendiernas höjning för folkhögskolan. För min del vill jag säga, att det föreligger ett verkligt ömmande behof. Utaf de olika sociala orättvisor, som förekomma i vårt land, förefaller mig knappast någon vara svårare än den orättvisa, som föreligger i afseende på bildningsmöjligheterna för de olika sam hällsklasserna. Jag skall icke vidare uppehålla mig vid denna sak. Det är allom bekant, att medan för de förmögnares barn bildningstillfällen bjudas i oinskränkt mått, jag kan nästan säga tvingas på dem, så att de stundom nästan ratas, så är det i fråga om de fattiga barnen tvärtom det förhållandet, att sedan de fått den minimibildning, som folkskolan ger, är det förenadt med mycket stor svårighet för dem att få någon vidare utbildning, när de nått till en något högre ålder, just den ålder då i regel bildningsbehofvet gör sig kraftigast gällande.</w:t>
        <w:br/>
        <w:br/>
        <w:t xml:space="preserve">Jag hörde en gång af en svensk författarinna anföras en bekännelse, som en fattig </w:t>
      </w:r>
      <w:r>
        <w:rPr>
          <w:b/>
        </w:rPr>
        <w:t>arbeterska³</w:t>
      </w:r>
      <w:r>
        <w:rPr>
          <w:b w:val="0"/>
        </w:rPr>
        <w:t xml:space="preserve"> en gång gjort inför </w:t>
      </w:r>
      <w:r>
        <w:rPr>
          <w:b/>
        </w:rPr>
        <w:t>henne²</w:t>
      </w:r>
      <w:r>
        <w:rPr>
          <w:b w:val="0"/>
        </w:rPr>
        <w:t xml:space="preserve">. </w:t>
      </w:r>
      <w:r>
        <w:rPr>
          <w:b/>
        </w:rPr>
        <w:t>Hon²</w:t>
      </w:r>
      <w:r>
        <w:rPr>
          <w:b w:val="0"/>
        </w:rPr>
        <w:t xml:space="preserve"> sade: &gt;Hvad jag afundas er bättre ställda </w:t>
      </w:r>
      <w:r>
        <w:rPr>
          <w:b/>
        </w:rPr>
        <w:t>kvinnor¹</w:t>
      </w:r>
      <w:r>
        <w:rPr>
          <w:b w:val="0"/>
        </w:rPr>
        <w:t>, är icke i främsta rummet. edra fina kläder, edra vackra rum och alla öfriga bekvämligheter ni kunna äga, utan det är allt det fina och det vackra, som ni tänka och känna och som vi aldrig nå till». Jag försäkrar, att den, som något rört sig bland folket, påträffar ofta bland de djupa lagren en sådan otillfredsställd trängtan efter bildning. Jag hade under senare delen af förra året besök af två ynglingar ifrån aflägsnare trakter i mitt län, som gingo och buro på den drömmen att en gång få komma till en folkhögskola. Jag ringde för deras räkning upp föreståndaren för närmaste folkhögskola för att förvissa mig om, hvad en kurs där skulle gå till. Jag tror att svaret blef: Omkring 300 kronor — jag har klent minne för siffror, men jag tror, att det var så. Och jag minnes det uttryck, som framträdde i dessa unga mäns ansikten, ett uttryck af förfäran kan jag nästan säga, när de hörde, att det fordrades 300 kronor, en för deras förhållanden mycket stor summa. Folkhögskoleföreståndaren hade emellertid på samma gång sagt mig, att sannolikt komme Riksdagen att under nästa år bevilja en höjning i anslaget till stipendier åt elever vid folkhögskolorna, så att man skulle kunna beräkna, att omkring 125 kronor eller något sådant skulle de obemedlade kunna få i form af stipendier. Och jag glömmer inte-</w:t>
        <w:br/>
        <w:br/>
        <w:t>det uttryck af lättnad, som framträdde hos ynglingarne, när de hörde, att denna möjlighet kunde öppnas för dem.</w:t>
        <w:br/>
        <w:br/>
        <w:t xml:space="preserve">Den afprutning, som här är ifrågasatt, blir i realiteten en afprutning på den hjälp, som skulle kunna lämnas till sådana fattiga ynglingar och unga </w:t>
      </w:r>
      <w:r>
        <w:rPr>
          <w:b/>
        </w:rPr>
        <w:t>flickor²</w:t>
      </w:r>
      <w:r>
        <w:rPr>
          <w:b w:val="0"/>
        </w:rPr>
        <w:t xml:space="preserve"> i olika delar af landet. Jag tycker, att det är en besparing, som är af ett mycket tvifvelaktigt värde. Sparsamheten kan bedraga visheten, och det synes mig vara förhållandet i detta fall. För riksbudgeten betyda dessa 15,000 kronor, det medge nog alla herrarne här i kammaren, ofantligt litet; men för fattiga unga människor, som längta efter bildning och som bittert känna alla de svårigheter, som ställa sig i vägen för dem att nå denna sin önskan, för dem kan denna ökning at anslaget vara af en ofantligt stor "betydelse.</w:t>
        <w:br/>
        <w:br/>
        <w:t xml:space="preserve">Jag minnes en gång i fjol, att denna kammare visade det goda hjärtelaget, när ett ömmande fall förelåg — det gällde då en enskild familj — att mot ett enhälligt utskott bevilja ett litet anslag, som man påyrkat. Jag får säga, att det beslutet är ett af de vackraste minnen jag har från mitt första år i denna kammare. Den gången gällde det, som sagdt, ett litet anslag till en familj för att skydda den emot lekamlig nöd. Här gäller det att hjälpa fattiga unga män och </w:t>
      </w:r>
      <w:r>
        <w:rPr>
          <w:b/>
        </w:rPr>
        <w:t>kvinnor¹</w:t>
      </w:r>
      <w:r>
        <w:rPr>
          <w:b w:val="0"/>
        </w:rPr>
        <w:t xml:space="preserve"> ute i landet att få tillfredsställa sin andliga törst och hunger.</w:t>
        <w:br/>
        <w:br/>
        <w:t>Jag vet icke, om jag vågar yrka bifall till Kungl. Maj:ts förslag. Jag skulle snarare vilja bevekande be kammaren om bifall till detta förslag.</w:t>
      </w:r>
    </w:p>
    <w:p>
      <w:pPr>
        <w:pStyle w:val="Heading2"/>
      </w:pPr>
      <w:r>
        <w:t>6. Olof Bruce (Liberala samlingspartiet, man)</w:t>
      </w:r>
    </w:p>
    <w:p>
      <w:r>
        <w:rPr>
          <w:b w:val="0"/>
        </w:rPr>
        <w:t>Jag har uti statsutskottet varit i tillfälle att taga del uti den slutliga behandlingen af ärendet och del i det enhälliga beslut, som statsutskottet kommit till, hvilket, såsom den föregående talaren framhöll, icke betyder, att bakom det står en alldeles sammanstämmande mening, utan att det är en förening af särmeningar för att därigenom vinna det bästa resultat, som för närvarande kunde vinnas. Och nog gå mina sympatier i en annan riktning, nämligen att man skulle taga det större anslaget, som Kungl. Maj:t begärt. Men man måste ju medgifva, att redan med det förslag, som här framkommit, har det visats en mycket stor välvilja mot folkhögskolarna, och deras ställning måste blifva i hög grad förbättrad genom ett bifall till det förslag, som här föreligger. Jag kan så mycket mera biträda det förslag, som här framkommit, som det i grund och botten i fråga om statsunderstödet till undervisningen förverkligar den princip, som tvisten stått om, nämligen huruvida folkhögskolorna skulle jämställas med landtmannaskolorna. Visserligen synes motiveringen tala mot detta, men faktum är, att denna likhet, när det gäller själfva anslaget till folkhögskolorna, är genomförd, ty enligt första punkten föreslår statsutskottet, att en manlig folkhögskola skall tilldelas ett anslag af 4,500 kronor, och har folkhögskolan tillräckligt många elever, skulle den få 1,500 kronor till en parallellafdelning, d. v. s. 6,000 kronor tillsammans eller samma belopp sam landtmannaskolorna kunna få. Likheten är sålunda genomförd. Prutningarna på anslaget har man gjort på ett område, som icke har någon jämförelsepunkt med landt-</w:t>
        <w:br/>
        <w:br/>
        <w:t xml:space="preserve">mannaskolorna, nämligen i fråga om de </w:t>
      </w:r>
      <w:r>
        <w:rPr>
          <w:b/>
        </w:rPr>
        <w:t>kvinnliga¹</w:t>
      </w:r>
      <w:r>
        <w:rPr>
          <w:b w:val="0"/>
        </w:rPr>
        <w:t xml:space="preserve"> kurserna, som icke förefinnas vid landtmannaskolorna. För min del skulle jag gärna hafva sett, att den motivering, som här föreligger, blifvit ändrad, och jag hemställde till statsutskottets ärade ordförande om det icke kunde ske, men han ansåg, att man icke kunde göra det, åtminstone icke i så hög grad, att man kunde få motiveringen i öfverensstämmelse med det resultat, hvartill man enligt min mening kommit.</w:t>
        <w:br/>
        <w:br/>
        <w:t>Det är emellertid dessutom ett par ord i motiveringen, som jag närmare vill peka på. Som motiv till, att man vill gifva folkhögskolorna ett lägre anslag än landtmannaskolorna, står det, att det råder väsentlig skillnad mellan det bildningsbehof, som de båda olika slagen af skolor äro beräknade att tillgodose. Detta är sant, men då man häraf drager den slutsatsen att folkhögskolorna böra ha mindre anslag än landtmannaskolorna, synes detta innebära en lägre värdering af behofvet för tillgodoseendet af en allmän medborgerlig bildning i Jämförelse med yrkesutbildningen, något, som väl dock icke i verkligheten håller streck. Men det är en annan punkt i motiveringen, som jag vill gå ännu närmare in på. På sidan 58 i statsutskottets utlåtande säges det, att eleverna vid landtmannaskolorna, särskildt af B- typen, om hvilken det här i detta sammanhang närmast är fråga, torde få antagas i allmänhet tillhöra en i ekonomiskt hänseende vida mindre välbeställd klass än den, hvarifrån flertalet folkhögskoleelever utgå. Därför anser man, att till landtmannaskolorna skall man gifva högre anslag än till folkhögskolorna. Om man fäster en så stor vikt vid statsutskottets utlåtande som det sagts mig, att man bör göra, så betyder ju detta, att man fastslagit, att till skolan för fattiga lärjungar skall man gifva större anslag till lärarekrafter, skollokaler, undervisningsmateriel o. s. v. än till skolor med lärjungar från mera burgna hem. Jag tror knappt, att man vill i verkligheten alltid tillämpa denna princip. Men närmast vill jag betona, att utskottets motivering, som den nu är formulerad, synes vilja fastslå, att folkhögskolorna skulle äfven framdeles hafva sina elever från mera burgna hem. Jag har stått en af våra främsta folkhögskolor mycket nära och varit i tillfälle att se dess välsignelsebringande verksamhet. Den största bristen hos folkhögskolan har enligt min mening varit, att den hittills icke kunnat tränga ned med sin bildning till de djupa lagren ibland folket, och detta har berott på att vistelsen vid skolan varit väl dyr för eleverna. Utskottets motivering synes vilja fastslå, att detta äfven för framtiden skulle vara förhållandet, då däri framhålles som motiv, för att man ej vill bevilja lika stora stipendier åt folkhögskolornas som åt landtmannaskolornas elever, att folkhögskolans elever skulle vara mera välbergade än lärjungarna vid landtmannaskolorna. Jag anser, att härvidlag om någonsin är det önskvärdt. att den allmänna medborgerliga bildning, som folkhögskolorna gifva, måtte tränga djupt ned bland folket. De, som stått folkskolan nära och följt med de: kraf, som ställas på densamma, hafva om och om igen fått höra, att man anser, att folkskolan skall taga upp sådana saker, som man menar, att alla medborgare böra hafva reda på, särskildt hvad som rör sam hällsförhållandena, såsom statsoch kommunalförfattningar, ekonomiska lagar och förhållanden, om landets naturrikedomar och deras</w:t>
        <w:br/>
        <w:br/>
        <w:t>tillgodogörande. Nu vet man af erfarenhet, att det är icke mycket Höjning ar</w:t>
        <w:br/>
        <w:br/>
        <w:t>af dessa ting, som man kan tala om med 12—13-åringar, som sitta i folkskolan, men så mycket mera kan man tala därom med dessa ynglingar på 18—20 år, som besöka folkhögskolan. Bland dem först har man resonans för just detta, att få blicken öppnad för de ekonomiska förhållandena i vårt land, de ekonomiska lagar, efter hvilket samhället utvecklas, där har man tillfälle att sätta de unga männen in i vår statskunskap, våra kommunalförfattningar o. 8. V. Och där har man ock att möta intresse för dessa ting. Ja, den första folkhögskolan i vårt land tillkom egentligen för att tillgodose de bildningsbehof, som funnos hos den klass, som just efter representationsreformen 1866 syntes komma att taga en stor del af makten i arf, nämligen bondeklassen, och det var en af de förnämsta representanterna i riksdagen för denna klass, som grundade den första folkhögskolan. Nu hafva vi genomgått en storartad demokratisering, genom utvidgningen af den politiska och kommunala rösträtten, och därför tror jag, att det är af stor betydelse, att denna allmänt medborgerliga bildning, denna insikt i samhällets lagar och förhållanden, som folkhögskolan framför allt vill gifva, måtte komma så många som möjligt i vårt land till del. Och detta kan ske dess bättre, om man bereder de fattigare rikligare understöd för att kunna besöka skolorna.</w:t>
        <w:br/>
        <w:br/>
        <w:t>Det är ju tydligt, att jag på grund af de synpunkter, som jag nu framlagt, mycket gärna skulle se, att de bevekande ord, som den föregående talaren riktat till kammaren, måtte vinna resonans. Då ju tydligen äfven med de förhållanden, som skulle inträda genom den af utskottet föreslagna ändringen, dessa synpunkter komme att tillgodoses i betydligt högre grad än förut, och då man får hoppas, att denna sak tränger igenom mer och mer äfven här, så att man i en framtid skall vara villig att ge, hvad man kanske ej vill gifva nu, har jag ej något nytt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