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170</w:t>
      </w:r>
    </w:p>
    <w:p>
      <w:r>
        <w:rPr>
          <w:b/>
        </w:rPr>
        <w:t xml:space="preserve">Datum: </w:t>
      </w:r>
      <w:r>
        <w:t>1912-03-16</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Mauritz Hellberg (Liberala riksdagspartiet, man)</w:t>
      </w:r>
    </w:p>
    <w:p>
      <w:r>
        <w:rPr>
          <w:b w:val="0"/>
        </w:rPr>
        <w:t>Jag kan, herr talman, icke afbålla mig från att passa in ett litet principuttalande vid denna punkt, innan den afklubbas.</w:t>
        <w:br/>
        <w:br/>
        <w:t xml:space="preserve">Det förefaller mig, som om utskottet bekandlat den här föreliggande motionen bra suäft afvisande. Det är dock en ganska betänklig tendens af kommunal sparsamhet, som påvisas af motionären, och öfver hufvud taget står, tror jag, barnmorskornas sociala och ekonomiska ställning icke i rätt förhällande till deras viktiga samhällsuppgift — ett missförbållande, som, i förbigående anmärkt, knappast torde hafva kunnat upprätthållas, om </w:t>
      </w:r>
      <w:r>
        <w:rPr>
          <w:b/>
        </w:rPr>
        <w:t>kvinnorna¹</w:t>
      </w:r>
      <w:r>
        <w:rPr>
          <w:b w:val="0"/>
        </w:rPr>
        <w:t xml:space="preserve"> hade haft något direkt att säga i politiken. Ett sätt att förbättra barnmorskornas otillfredsställande ställning, att göra den tryggare och mera oberoende, synes mig vara just att gå den väg, motionären anvisat: att lämna statsbidrag till deras aflöning och därigenom ställa dem så att säga mera direkt under statens hägn.</w:t>
        <w:br/>
        <w:br/>
        <w:t>Jag tycker därför, att det icke hade varit så olämpligt, om en skrifvelse i motionens syfte hade kunnat komma till stånd; och i alla händelser synes det mig, att utskottet hade kunnat litet mer behbjärta syftet i denna motion.</w:t>
        <w:br/>
        <w:br/>
        <w:t>Jag skall emellertid, herr talman, icke göra något yrkande.</w:t>
      </w:r>
    </w:p>
    <w:p>
      <w:pPr>
        <w:pStyle w:val="Heading2"/>
      </w:pPr>
      <w:r>
        <w:t>2. Edvard Wavrinsky (Socialdemokraterna, man)</w:t>
      </w:r>
    </w:p>
    <w:p>
      <w:r>
        <w:rPr>
          <w:b w:val="0"/>
        </w:rPr>
        <w:t>Jag ber att i största korthet få ansluta mig till det principuttalande, som herr Hellberg nu gjort.</w:t>
        <w:br/>
        <w:br/>
        <w:t xml:space="preserve">Eburuväl jag medger, att en viss förbättring i barnmorskornas ställning helt nyligen kommit till stånd genom ikraftträdandet af den utaf 1908 års Riksdag antagna lagen angående kommuns skyldighet i fråga om anställande af </w:t>
      </w:r>
      <w:r>
        <w:rPr>
          <w:b/>
        </w:rPr>
        <w:t>barnmorska³</w:t>
      </w:r>
      <w:r>
        <w:rPr>
          <w:b w:val="0"/>
        </w:rPr>
        <w:t>, tror jag dock, att det hade varit mycket lämpligt och välbetänkt, om motionen hade bifallits.</w:t>
        <w:br/>
        <w:br/>
        <w:t>Det synes mig nämligen, att i alla fall något hade bort göras för att fästa uppmärksamheten på att barnmorskorna behöfva en mera tryggad och i allmänhet en bättre ställning än den, de för närvarande innehafva.</w:t>
        <w:br/>
        <w:br/>
        <w:t>Jag ber således, herr talman, att i allo få instämma i herr Hellbergs uttalande.</w:t>
      </w:r>
    </w:p>
    <w:p>
      <w:pPr>
        <w:pStyle w:val="Heading2"/>
      </w:pPr>
      <w:r>
        <w:t>3. Fredrik Wachtmeister (–, man)</w:t>
      </w:r>
    </w:p>
    <w:p>
      <w:r>
        <w:rPr>
          <w:b w:val="0"/>
        </w:rPr>
        <w:t xml:space="preserve">Herr talman! I anledning af hvad de senaste båda talarna yttrat, ber jag att få fästa kammarens uppmärksamhet på, att utskottet bar ingalunda på ett synnerligen &gt;snäft&gt; sätt bebandlat förevarande motion. Utskottet har endast velat fästa Riksdagens uppmärksamhet på, att Riksdagen år 1908 godkänt en lag angående kommuns skyldighet i fråga om anställande af </w:t>
      </w:r>
      <w:r>
        <w:rPr>
          <w:b/>
        </w:rPr>
        <w:t>barnmorska³</w:t>
      </w:r>
      <w:r>
        <w:rPr>
          <w:b w:val="0"/>
        </w:rPr>
        <w:t>, samt att denna lag trädt i kraft den 1 januari 1912. Då syntes det oss vara alldeles för tidigt att nu, 2!/2 månad efter det att lagen börjat tillämpas, besluta en skrifvelse till Kungl. Maj:t angående ändringar i denna lag.</w:t>
        <w:br/>
        <w:br/>
        <w:t>Utskottet har icke alls uttalat sig i någon riktning vare sig för eller emot motionärens förslag. Det är alldeles klart, att statsutskottets ledamöter, liksom alla för öfrigt, nog behjärta den viktiga funktion, som barnmorskorna hafva i samhället. Men de skäl, vi haft för afstyrkandet, torde få anses vara tillräckligt vägande.</w:t>
        <w:br/>
        <w:br/>
        <w:t>Herr talman, jag hemställer om bifall till utskottets yrkande med afseende å nu föredragna punkt.</w:t>
        <w:br/>
        <w:br/>
        <w:t>Med anslutning till hvad Kungl. Maj:t under punkt 19 af före-</w:t>
        <w:br/>
        <w:br/>
        <w:t>kronofogdar, 117 häradsskrifvare och 516 länsmän, att utgå med föllöneförblttjande belopp, nämligen: kronofogdar, för 11 kronofogdar (i Jämtlands, Västerbottens och Norrbottens häradsskrif-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170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