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173</w:t>
      </w:r>
    </w:p>
    <w:p>
      <w:r>
        <w:rPr>
          <w:b/>
        </w:rPr>
        <w:t xml:space="preserve">Datum: </w:t>
      </w:r>
      <w:r>
        <w:t>1912-04-17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Samuel Clason (Första kammarens nationella parti, man)</w:t>
      </w:r>
    </w:p>
    <w:p>
      <w:r>
        <w:rPr>
          <w:b w:val="0"/>
        </w:rPr>
        <w:t>Den föreliggande frågan kan ju ses ur två synpunkter, dels ur försvarssynpunkten dels från synpunkten af statsmakternas inbördes förhållande i statsregleringsfrågor. Från hvilkendera synpunkten man än ser den, tror jag, att den erbjuder något synnerligen exceptionellt i vår riksdagshistoria. Ur den förra synpunkten, försvarssynpunkten, har åtskilligt redan talats. Jag skall därför nu, såsom jag gjort i min motion, inskränka mig till att närmast beröra den exceptionella behandling, den fått ur den senare synpunkten.</w:t>
        <w:br/>
        <w:br/>
        <w:t>I den bekanta remissdebatt, hvarmed den nuvarande statsministern inledde fjolårets riksdagsförhandlingar i Andra kammaren, uppställde han på ett ställe den frågan, hvilken ställning ett anslagsäskande statsråd hade; han ville, sade han, att man skulle »fastställa» det, och han gaf själf svaret. »Han har», yttrade statsministern, följande ställning: han mottager anslaget af Biksdagen med förpliktelse att ansvara för detsammas rätta användning». Jag behötver inte</w:t>
        <w:br/>
        <w:br/>
        <w:t>påpeka för kammaren, i hvilken skarp motsättning till detta fullt Anslag för riktiga program den åtgärd står, som regeringen den 15 december i nyanskafffjol vidtog, då den beslöt, att de medel, som 1911 års Riksdag An" fartygen slagit till påbörjande under år 1912 af en pansarbåt i hufvudsaklig materiel. öfverensstimmelse med F-typen, icke skulle komma till användning — (Forts.) för detta ändamål under nämnda statsregleringsår. Jag vet visserligen, att man här och hvar, i pressen, i valrörelsen o. 8. v., klandrat det där riksdagsbeslutet, därför att det tillkommit genom en gemensam votering, och vi ha nyss hört ett liknande uttalande här om denna sak. Men mot den uppfattningen skall jag be att få ställa ett uttalande från alldeles samma håll, som jag nyss citerade. Det är blott några få dagar gammalt. Det är ett uttalande, i hvilket samme man inlade en skarp gensaga mot hvad han kallade den »villoläran», att Riksdagen, då den fattade sitt beslut genom gemensam votering, icke vore Riksdagen, och i hvilket han i stället på det krattigaste betonade, att när en fråga skall och bör afgöras genom gemensam votering, &gt;är ett sådant beslut Riksdagens äkta och klara beslut fullt ut lika mycket som någonsin ett beslut, fattadt af hvardera kammaren». Jag tror, att inför detta uttalande äfven herr Kvarnzelii klagomål öfver de gemensamma voteringarna kanske borde något tystna. Och jag tror också, att han, om han i de gemensamma voteringarna får som han vill, nog i regel är belåten. Likaledes är jag öfvertygad, att äfven han icke skulle vilja ha vare sig vårt försvar eller vår kultur eller någon annan fråga i det tillstånd, som de skulle vara, om vi icke haft det gemensamma voteringsinstitutet.</w:t>
        <w:br/>
        <w:br/>
        <w:t>Tydligare än i dessa uttalanden, som nyss citerats, kan ju icke erkännas, att beslutet i fjol om F-båten var ett &gt;Riksdagens äkta och klara beslut&gt;, och att de statsråd, som haft något att göra med detta anslag, voro »förpliktade att ansvara för detsammas rätta användning». Redan från denna synpunkt är således uppskofsbeslutet af den 15 december i och för sig af den största betänklighet; och ändå förbigår jag därvid det upprifvande af Kungl. Maj:ts auktoritet, som måste ligga däri, att Kungl. Maj:ts rådgifvare den ena dagen tillstyrker Kungl. Maj:t att besluta på ett sätt och den andra dagen på ett annat sätt i precis samma fråga, och det farliga exempel för både kommande regeringar och andra, som för framtiden kan ligga i ett sådant tillvägagångssätt.</w:t>
        <w:br/>
        <w:br/>
        <w:t>Det först nämnda uttalandet hade emellertid, när det fälldes, äfven en ganska betecknande afslutning, som jag skall be att också få citera. Det hette där, att det statsråd, som mottager anslaget af Riksdagen, »mottager det med förpliktelse att ansvara för detsammas rätta användning och med rätt att i afseende därpå till sitt betryggande utfärda alla föreskrifter och gifva alla regler, som han behagar, till underordnade myndigheter». Kammaren har sig bekant, att äfven i denna fråga hafva från den nuvarande sjöministern sådana föreskrifter och regler kommit till underordnade myndigheter, men kammaren vet också, att de icke afsett beslutets verkställighet, utan att de till och med hafva afsett upphäfvande af ett kontrakt, som tillkommit just för att garantera beslutets verkställighet. Och kammaren vet också, att dessa åtgärder hittills åtminstone haft en effekt,</w:t>
        <w:br/>
        <w:br/>
        <w:t>nämligen att kronan af det anslag, som Riksdagen beviljade för F-båtens utrustning — eller möjligen af andra statsmedel — fått betala ut något öfver 350,000 kronor, men alldeles icke för de kanoner, som skulle anskaffas, utan för ingenting och med undanskjutande af kanonernas anskaffning. Det lärer icke kunna betviflas, att redan något sådant också är ett alldeles enastående sätt att behandla ett af Riksdagen för ett visst ändamål beviljadt anslag.</w:t>
        <w:br/>
        <w:br/>
        <w:t>Går man så till grundlagen, så har jag i årets remissdebatt och äfven något i den föreliggande motionen tillåtit mig att framhålla, att enligt mitt förmenande ett sådant förfaringssätt som det angifna är alldeles oförenligt med grundlagen. MSåvidt jag har sett, har ingen försökt att med grundlagen påvisa, att denna min tolkning är oriktig. Däremot har man försökt försvaret på ett par andra vägar dels med ett prejudikat dels med åberopande af en Riksdagens skrifvelse från 1840—41. Prejudikatets otillämplighet har redan under remissdebatten blifvit tillräckligt påvisad; och jag tillät mig jämväl redan då betvifla, att den tolkning af den nämnda riksdagsskrifvelsen, som hans excellens herr statsministern gaf i denna kammare, var riktig. Hans excellens herr statsministern ville framhålla, att Kungl. Maj:t blott användt »en befogenhet, som aldrig hittills bestridts Kungl. Maj:t, nämligen att uppskjuta användandet af ett extra anslag», och att i nämnda skrifvelse skulle ha tydligt och klart utsagts, att Kungl. Maj:t kunde »disponera eller icke disponera för ett visst år ett sådant extra anslag», och att om Kungl. Maj:t icke disponerade det det ena året, kunde Kungl. Maj:t i stället efter behag disponera det »ett följande år».</w:t>
        <w:br/>
        <w:br/>
        <w:t>Såsom måhända en eller annan af kammarens ledamöter har sig bekant, bar jag sedan dess underkastat denna hans excellens herr statsministerns hänvisning till nämnda skrifvelse en närmare granskning, och resultatet har då blifvit, att statsmivisterns tolkning innebär ett fullständigt misstag. Det sätt, hvarpå 1840—41 års skrifvelse kom till, och det sätt, hvarpå den allt sedan dess tolkats, visar fastmer raka motsatsen. De visa, att man från första stund, alldeles i öfverensstämmelse med grundlagens ståndpunkt, var ense om, att Kungl. Maj:ts dispositionsrätt öfver de extra anslagen inskränkte sig till den statsregleringsperiod, det eller de år, hvarför dessa anslag blifvit gifna, och att om de icke användes under det eller de statsregleringsår, för hvilka de voro gifna, de skulle stå till kommande Riksdags disposition. Det kunde — det var ingen ovanlighet — inträffa, att de icke fullständigt kunde användas under statsregleringsperioden, men då var det ständigt praxis, att detta redovisades för kommande ständer, och att dessa inträdde i och utöfvade sin dispositionsrätt öfver dem. Såsom redan en föregående talare påpekat, var det ock just på det viset, som friherre Louis de Geer gick till väga vid 1862—63 års Riksdag. Det skulle kunna tilläggas, att han gick tillväga på alldeles samma sätt äfven vid följande statsreglering.</w:t>
        <w:br/>
        <w:br/>
        <w:t>Att så skulle gå till, var för öfrigt på den tiden själfklart redan på den grund, att det då för tiden var riksgäldskontoret, ständernas eget verk, som ensamt omhänderhade och disponerade öfver de medel, som användes för att utbetala de extra anslagen, och att riksgälds-</w:t>
        <w:br/>
        <w:br/>
        <w:t>kontoret endast statsregleringsperiod för statsregleringsperiod fick 'Anslag för bemyndigande, huru det skulle förfara med dessa medel. Men äfven nyanskaff sedan utbetalningen af de extra anslagen öfvertogs af statskontoret, NT rubbade detta icke alls Riksdagens ställning till dessa anslag; därom = materiel. var man då fullständigt ense. (Forts.) För fullständighetens skull kanske i detta sammanhang också bör framhållas det faktum, att äfven med besparingarna å de extra anslagen förhåller det sig på alldeles samma sätt. Det är nu visserligen en fråga, som egentligen ligger vid sidan af denna sak, ty besparingar på ett anslag är enligt min uppfattning en sak, men hvad som här skett, att regeringen vill lägga hela anslaget på hyllan till en oviss framtid, är något helt annat. Men äfven i fråga om besparingarna gäller dels att alla bestämmelser, som ställa besparingar på ett eller annat sätt till Kungl. Maj:ts disposition, blott gälla pågående statsregleringsperiod, dels att besparingar på de extra anslagen alltid stå till kommande Riksdags disposition. Jag skall tillåta mig att citera ett mycket tydligt uttalande om den saken från en icke allt för aflägsen tid. Statsutskottet vid 1880 års Riksdag hade på grund af en motion i denna kammare anledning att behandla en fråga om Kungl. Maj:ts dispositionsrätt öfver besparingarna. Sedan statsutskottet därvid i sin motivering först redogjort för Kungl. Maj:ts rätt angående besparingar på de ordinarie, fasta anslagen, fortsatte det med fullkomlig enhällighet: »Ofver inkomsttitlarnas öfverskott, likasom öfver uppkomna besparingar å extra statsanslag och å förslagsanslag, eger Kungl. Maj:t däremot ej dispositionsrätt&gt;. Och jag kan tillägga, att då vid samma Riksdag i Andra kammaren uppstod debatt angående frågan om besparingarna, den man, som alltid brukat anses såsom vänsterns grundlagstolkare framför andra, herr A. Hedin, framhöll, att hvad angick det bemyndigande, som Riksdagen plägade lämna ifråga om besparingarna, »det torde vara oomtvistligt, att Riksdagen icke kan utan att öfverskrida sin grundlagsenliga befogenhet utsträcka detta bemyndigande längre än för den period, för hvilken Riksdagen uppgör statsregleringen&gt;. Sammanfattar jag detta, är saken, såvidt jag förstår, fullkomligt klar. Kungl. Maj:ts dispositionsrätt öfver de extra anslagen har, tvärtemot hvad hans excellens statsministern yttrade i remissdebatten, konstitutionellt sedt aldrig ansetts sträcka sig längre än öfver det eller de statsregleringsår, för hvilket anslaget uttryckligen gifvits. Det är också otvifvelaktigt grundlagens mening, när grundlagen säger, att de anslagna medlen icke »få annorlunda användas än fastställdt blifvit&gt;. Aro de anslagna för att användas för ett visst ändamål under år 1912, få de endast användas därtill, men de få icke läggas på hög för att användas under något annat år i stället, ty det blir en helt annan användning än den fastställda. Vill inte regeringen använda dem under statsregleringsåret på det fastställda sättet, ja då stå de till kommande Riksdags disposition. Kammaren förstår, huru stick i stäf mot både grundlagen och hittillsvarande praxis det då går, när regeringen, såsom skett den 13 januari, kommer och säger: »Nej, jag vill inte använda medlen</w:t>
        <w:br/>
        <w:br/>
        <w:t>under år 1913 för det fastställda ändamålet, men jag vill inte heller ställa dem till Riksdagens disposition; jag behåller dem, samlar dem på hög; när jag tager fram dem, det vet jag icke; det blir min ensak.» Märk dessutom det exceptionella, att regeringen till på köpet af detta anslag, som är gifvet för ett visst ändamål, utbetalar 350,000 kronor utan att tillförsäkra staten någon valuta!</w:t>
        <w:br/>
        <w:br/>
        <w:t>Nu har jag i min motion begärt att få frågan framlagd för Riksdagen, så att Riksdagens klara och grundlagsenliga medbeslutanderätt på detta område inte skulle skjutas åt sidan. Det har emellertid utskottsmajoriteten inte velat tillstyrka, och för denna sin ståndpunkt bar den framhållit i hufvudsak endast det skälet, att den gillar Kungl. Maj:ts uppskofsbeslut. Ja, att utskottsmajoriteten gillar uppskofsbeslutet, det vet jag mycket väl, om också hvar och en vet, att det finnes många inom vänstern, låt vara kanske icke inom riksdagsvänstern, som erkänna, att beslutet var oklokt. Utskottsmajoriteten gillar emellertid som sagdt beslutet, att F-båtsbyggandet skall uppskjutas. Men det är en sak. Min motion åter rör en helt annan fråga. Den rör frågan, om Riksdagens medbeslutanderätt på detta område skall häfdas eller icke, och det är ju en helt annan sak, än realfrågan. Ett bifall till min motion skulle icke det allra minsta hafva hindrat herrarna af riksdagsvänstern att, sedan frågan blifvit ordentligt förelagd Riksdagen, få uttrycka sitt gillande af åtgärden eller söka få fram ett riksdagsbeslut öfver den saken. Att statsutskottsmajoritetens uttalande i dess motivering däremot icke kan leda till något Riksdagens beslut i saken, vet statsutskottsmajoriteten lika bra som jag. Och att det beslut om ett anslag för år 1913, som majoriteten här förordar, icke heller kan upprifva det en gång fattade riksdagsbeslutet om huru ett anslag för 1912 skall användas, vet statsutskottsmajoriteten också mycket väl.</w:t>
        <w:br/>
        <w:br/>
        <w:t>Men hemligheten af dess ståndpunkt är ju icke förborgad; den är ju helt enkelt den, att riksdagsvänstern icke vill hafva frågan om uppskof framlagd för Riksdagen i en sådan form, att det kan leda till ett riksdagsbeslut, och det därför att riksdagsvänstern betviflar, att om saken komme fram för Riksdagen, man skulle kunna få till stånd ett verkligt riksdagsbeslut, som godkände åtgärden. Därom har, såsom en föregående talare påpekade, herr Edén gifvit fullständigt besked under remissdebatten i Andra kammaren. Kamrarne skulle stanna i olika beslut, det skulle icke kunna voteras gemensamt, och resultatet blefve följaktligen det, att ett godkännande af åtgärden blefve af Riksdagen afslaget. Det är detta riksdagsvänstern fruktar; det är därför den vill sätta ett majoritetsuttalande i ett utskott, ett partiuttalande — ty ett partiuttalande är det, och något annat kan det icke blifva, då det ej vinner Riksdagens majoritet — i stället för ett Riksdagens klara och uttryckliga beslut; det är därför den i stället för att häfda Riksdagens medbeslutanderätt i fråga om ändrad disposition af detta extra anslag, vill utlämna denna Riksdagens medbeslutanderätt åt Kungl. Maj:ts envåldsmakt.</w:t>
        <w:br/>
        <w:br/>
        <w:t>Vi hade, mina herrar, i fjol, vill jag minnas, extra anslag på omkring 33 millioner kronor. För att få in dem taga vi ut 33 millioner kronor i skatt. Hittills har det varit regel, att sådana anslag</w:t>
        <w:br/>
        <w:br/>
        <w:t>genast skola användas till landets nytta, eller också skola de ställas till nästa Riksdags disposition. De, som hafva underskrifvit detta statsutskottsmajoritetens utlåtande, och de, som här ämna genomföra det, införa i stället på detta område en alldeles ny och enligt min tanke grundlagsstridig praxis, som innebär, att Kungl. Maj:t kan taga ut millioner i skatt, men icke använda dem, utan i stället lägga dem på hög tills vidare.</w:t>
        <w:br/>
        <w:br/>
        <w:t>Jag har för min del ansett, att Riksdagen borde reagera mot den saken. Och jag skall tillåta mig att i fråga om vikten häraf anföra ännu ett citat från i fjol, liksom jag började med ett sådant. Detta citat står för öfrigt i ett visst sammanhang med det, som jag började med; det fälldes nämligen rörande samma fråga, som behandlades i det först lämnade citatet. Det uttalande, jag nu åsyftar, fälldes under dechargedebatten i fjol i Andra kammaren af den, som numera är vänsterpartiernas ledare i Andra kammaren, herr Edén. Han erinrade om att, såsom han sade, i Andra kammaren det fanns »en tradition att värna om Riksdagens rätt», och så fortsatte han; »För ingen del af statsstyrelsen har den traditionen varit starkare och iakttagits med större noggrannhet, än när det gällt finanserna, grundvalen och utgångspunkten för hela den svenska Riksdagens faktiska maktställning. Ingenstädes har man varit mera rädd för att låta regeringen förgripa sig på Riksdagens befogenhet än i fråga om finanserna.»</w:t>
        <w:br/>
        <w:br/>
        <w:t>Så lyder det omdöme, mina herrar, som en af vänsterns egna så</w:t>
        <w:br/>
        <w:br/>
        <w:t>sent som i fjol fällde om vikten af att man icke offrade något af Riksdagens statsregleringsmakt. Jag behöfver icke betona det, äfven ur denna synpunkt, exceptionella i den åtgärd, som utskottsmajoriteten nu föreslår Riksdagen, och det exceptionellt farliga i ett sådant prejudikat. ] Så till sist också några få ord om realiteten. Det,som det här gäller, är, såsom vi alla veta, ingen obetydlig fråga. Det är en af de gångna årens allra viktigaste frågor, hvilken icke rör sig om småsummor, utan om millioner, och som rör sig om ett af fackmännen såsom nödvändigt erkändt vidmakthållande af rikets försvarskraft. Men trots detta skall man gå Riksdagen förbi med uppskofsbeslutet! Sedt från den synpunkten innebär sålunda det af utskottsmajoriteten föreslagna tillvägagångssättet, att man för att kunna upprifva ett beslut om stärkande af rikets försvarskraft, det vill säga för att minska rikets försvarskraft, skall träda Riksdagens statsregleringsmakt för nära! Att ett sådant beslut icke är gagneligt för landet, ur hvilken synpunkt det än ses, tror jag icke lider något tvifvel. Men jag tror, att man kan säga, att riksdagsvänstern också kan vara förvissad om, att i längden — kanske icke i dag, men måhända i en framtid — det icke heller blir gagneligt för partiet.</w:t>
        <w:br/>
        <w:br/>
        <w:t xml:space="preserve">Hvad den sista talaren anförde om F-båtsinsamlingen såsom en partifråga vågar jag på det allra bestämdaste tillbakavisa. F-båtsinsamlingen är konsekvensen, är fosterlandsälskande mäns och </w:t>
      </w:r>
      <w:r>
        <w:rPr>
          <w:b/>
        </w:rPr>
        <w:t>kvinnors¹</w:t>
      </w:r>
      <w:r>
        <w:rPr>
          <w:b w:val="0"/>
        </w:rPr>
        <w:t xml:space="preserve"> från alla partier svar på uppskofsbeslutet. För det uppskofvet har icke högern och icke den del af vänstern, som biträdt insamlingen, något som helst ansvar. Men väl tycks det mig, som om äfven utredningsvännerna borde kunna se denna fråga så mycket i</w:t>
        <w:br/>
        <w:br/>
        <w:t>stort, att de erkände, att insamlingen och dess resultat i själfva verket äfven för dem är en oerhörd fördel — för såvidt landets försvar under utredningstiden intresserar äfven dem, och det gör det nog. Insamlingen är det enda medel, som kan i någon mån minska den berättigade oron för hvad som kan hända under utredningstiden.</w:t>
        <w:br/>
        <w:br/>
        <w:t>Herr talman, jag yrkar bifall till motionen.</w:t>
      </w:r>
    </w:p>
    <w:p>
      <w:pPr>
        <w:pStyle w:val="Heading2"/>
      </w:pPr>
      <w:r>
        <w:t>2. Axel Hansson Wachtmeister (–, man)</w:t>
      </w:r>
    </w:p>
    <w:p>
      <w:r>
        <w:rPr>
          <w:b w:val="0"/>
        </w:rPr>
        <w:t>Herr Steffen hari det anförande, han nyss höll, redan föregripit försvarsberedningarnas utredning, då han förklarat, att F-typen är orimlig för vårt land, såsom varande en liten stat, och att tyngdpunkten för försvaret bör hvila hos landtförsvaret. Den uppfattningen är icke så alldeles ovanlig i vårt land, den egendomliga uppfattningen att pansarbåtar i allmänhet och pansarbåtar af F-typ i synnerhet äro uttryck för en håg att gå mera anfallsvis till väga, än målet för våra försvarsmedels användande, vårt lands försvar och upprätthållandet af neutraliteten, kräfver, samt att pansarbåtar af en viss storlek skulle medföra lockelse för oss att spela stormakt i smått. Därför är man misstänksam, när det gäller frågan om våra blifvande pansarbåtars storlek, under det att man prisar torpedbåtarna och i synnerhet undervattensbåtarna, såsom varande lämplig neutralitetsvakt för våra kuster.</w:t>
        <w:br/>
        <w:br/>
        <w:t>I själfva verket förhåller det sig nog så, åtminstone är det min öfvertygelse, att ingen gren af försvarsmedlen vare sig till lands eller sjöss, är så ägnad att redan i dess linda kväfva faran af ett kränkande utaf vår neutralitet, som tillvaron af en så pass stark pansarflotta, att redan dess blotta existens afskräcker vederbörande makt från risken att genom neutralitetsbrott ställa så till, att denna pansarbåtsflotta blir ett allvarligt plus till motståndarnas. Vi se i dessa dagar hurusom de båda stormakterna England och Tyskland, vid hvilkas förespådda sammanstötning vår neutralitet gifvetvis kommer i fara, med nästan sjuklig ängslan betrakta hvarje tillökning i hvarandras respektive pansarbåtsflottor.</w:t>
        <w:br/>
        <w:br/>
        <w:t>Härvidlag är det naturligtvis ett moment af stor betydelse för oss, om våra pansarbåtar byggas efter en sjögående typ eller efter en typ, som endast är afsedd för skärgården. Vår landtarmé, våra jagare, våra torpedbåtar och undervattensbåtar, hur nödvändiga de än äro och hur tungt de än väga för vårt lands försvar, väga dock säkerligen icke tillnärmelsevis så tungt i vågskålen, som en aldrig så liten sjögående pansarbåtsflotta, när det gäller för en i krig invecklad stat att väga fördelar och olägenheter, som kunna följa at ett kränkande utaf vår neutralitet.</w:t>
        <w:br/>
        <w:br/>
        <w:t>Såväl af departementschefen som här i utskottets nu föreliggande utlätande framhålles med skärpa vikten af att icke föregripa försvarsberedningarnas arbeten. Ja, den uppgift, som förelagts försvarsberedningarna är mycket svår och oerhördt omfattande. Just därför synes det mig vara skäl i, att försvarsberedningarna icke använda en dyrbar tid på att utreda typfrågan, ty denna fråga är ju redan utredd. Denna mycket omtvistade och mycket omtalade F-typ har framgått såsom resultatet af många års utredningar och meningsutby-</w:t>
        <w:br/>
        <w:br/>
        <w:t>ten. Den är en typ, som enligt våra fackmäns nästan enhälliga utsago innehar det minimum af styrka, som fordras för att pansarbåtar i vårt sjöförsvar skola kunna fylla den uppgift, som våra förhållanden kräfva. Den är också en typ, som vunnit utländska auktoriteters odelade beundran på grund af dess i förhållande till pris och storlek sällsynt stora effektivitet, såväl hvad pansar och artilleri som fart beträffar. Det är också en typ, som af vår på området förnämsta auktoritet har förklarats väl kunna taga sig fram i alla militära leder, där den behöfver gå fram för att fylla sin uppgift.</w:t>
        <w:br/>
        <w:br/>
        <w:t>Då allt detta oaktadt försvarsberedningarna skola söka en py för vårt land och våra förhållanden ännu mer passande typ, kan jag icke finna annat än att denna förnyade utredning måste komma i en återvändsgränd. Icke kan det blifva något godt resultat, om af Riksdagen, om af på området icke sakkunniga, i strid med fackmännen, bestämmes, att pansaret skall hafva den eller den tjockleken, att artilleriet skall hafva den eller den kalibern, att farten skall vara den eller den, att vi skola experimentera med motorer såsom drifkraft i stället för att använda ångmaskiner, eller bestämmes om andra pansarbåtsproblemets detaljer. Ansvaret för allt detta böra väl fackmännen få öfvertaga.</w:t>
        <w:br/>
        <w:br/>
        <w:t>Helt olika förhåller det sig med afseende å den ekonomiska sidan af saken. Därvidlag är det alldeles själffallet, att fackmännen icke få vara de bestämmande. Men icke heller ur denna synpunkt kan jag finna det vara något skäl i att uppskjuta det förlidet år beslutade pansarbåtsbygget, då från sakkunnigt håll har försäkrats, att sjöförsvaret är bättre tillgodosedt genom att samma summa användes till ett mindre antal fartyg af stark typ än om denna summa användes för ett större antal fartyg af den svagare typen, detta naturligtvis inom rimliga gränser. För öfrigt, äfven om det skulle lyckas försvarsberedningarna att komma in med förslag om en något svagare typ, som skulle vinna gillande, kan:denna typ dock icke vara så skiljaktig från F-typen, att icke båda kunna samverka.</w:t>
        <w:br/>
        <w:br/>
        <w:t>Dessutom skulle jag vilja säga, har icke hela denna fråga kommit in i ett helt annat läge, sedan den kungliga propositionen skrefs, genom den storslagna nationalgåfva, som inom kort kommer att erbjudas landet? Ligger det icke numera nära till hands äfven för dem, som från början på grund af ekonomiska betänkligheter varit motståndare till den starkare men dyrare typen, att numera, då kostnadsskillnaden mellan ett pansarbåtsförsvar, byggdt på den starkare typen, och ett sådant försvar, ibyggt på den svagare typen, blifvit så högst väsentligt utjämnad genom nationens frivilliga offervillighet — ligger det icke, frågar jag, nära till hands äfven för dem att nu låta sina betänkligheter fara?</w:t>
        <w:br/>
        <w:br/>
        <w:t>Jag yrkar, herr talman, afslag'å utskottets hemställan och bifall till reservationen.</w:t>
      </w:r>
    </w:p>
    <w:p>
      <w:pPr>
        <w:pStyle w:val="Heading2"/>
      </w:pPr>
      <w:r>
        <w:t>3. Jacob Larsson (Liberala samlingspartiet, man)</w:t>
      </w:r>
    </w:p>
    <w:p>
      <w:r>
        <w:rPr>
          <w:b w:val="0"/>
        </w:rPr>
        <w:t>Herr talman, mina herrar! Det statsutskottsbetänkande, som nu föreligger för kammaren, visar tydligt, att det här icke gäller för hvarken den ena eller den andra sidans</w:t>
        <w:br/>
        <w:br/>
        <w:t>talare att med någon förhoppning om framgång söka öfvertyga någon. De två skilda linjerna äro så klart gifna, att debatten egentligen, tror jag, icke har någon betydelse för afgörandet, icke ens i denna kammare. Men det är väl ändå i sin ordning, att ifrån regeringsbänken, ifrån den regeringsledamot, som här har att bära det närmaste ansvaret, åtminstone några ord fällas i denna debatt.</w:t>
        <w:br/>
        <w:br/>
        <w:t>Jag vill icke på något sätt taga upp till bemötande alla de argument, som anförts under denna långvariga F-båtsstrid, som förts både under fjolåret och under detta år. Men jag vill i alla fall med anledning af hvad reservanterna anfört åtminstone säga något om den nu föreliggande frågan.</w:t>
        <w:br/>
        <w:br/>
        <w:t xml:space="preserve">Det är ju någonting mycket vanligt, att man börjar med att uppställa vissa satser af en tämligen allmängiltig natur. Så hafva också reservanterna här gjort. Reservanterna förklara sig lika med motionärerna hysa den uppfattningen, att för landets säkerhet det är af största vikt, att sjöförsvarets effektivitet upprätthålles, att för detta ändamål kontinuitet i fartygsbyggandet är nödvändig, samt att flottan icke utan att äga för </w:t>
      </w:r>
      <w:r>
        <w:rPr>
          <w:b/>
        </w:rPr>
        <w:t>henne²</w:t>
      </w:r>
      <w:r>
        <w:rPr>
          <w:b w:val="0"/>
        </w:rPr>
        <w:t xml:space="preserve"> afpassade kustpansarfartyg kan vara i stånd att verksamt biträda vid landets försvar.</w:t>
        <w:br/>
        <w:br/>
        <w:t>Ja, såsom herr vice talmannen i sitt anförande yttrade om vissa satser i utskottets motivering, skulle jag också vilja säga om dessa af reservanterna anförda satser, att mot dem är ju i och för sig icke något att erinra. Tagna såsom de här stå, kan man icke hafva något att invända mot formuleringen af dessa satser. Men deras allmängiltighet är å andra sidan så stor, att under ett erkännande af giltigheten utaf dessa satser kunna rymmas fullständigt motsatta uppfattningar om hvad satserna i ett visst gifvet fall innebära. Jag tror, att det äfven här förhåller sig på detta vis.</w:t>
        <w:br/>
        <w:br/>
        <w:t xml:space="preserve">Att flottan måste äga för </w:t>
      </w:r>
      <w:r>
        <w:rPr>
          <w:b/>
        </w:rPr>
        <w:t>henne²</w:t>
      </w:r>
      <w:r>
        <w:rPr>
          <w:b w:val="0"/>
        </w:rPr>
        <w:t xml:space="preserve"> afpassade kustpansarfartyg, för att </w:t>
      </w:r>
      <w:r>
        <w:rPr>
          <w:b/>
        </w:rPr>
        <w:t>hon²</w:t>
      </w:r>
      <w:r>
        <w:rPr>
          <w:b w:val="0"/>
        </w:rPr>
        <w:t xml:space="preserve"> skall kunna vara i stånd att verksamt biträda vid landets försvar, det är väl någonting, om hvilket ingen meningsskiljaktighet råder. Vi hafva visserligen under den förda diskussionen hört, att vänstern beskylles för att icke vilja hafva några pansarfartyg och att man vill bygga sjöförsvaret endast på torpedbåtoch undervattensbåtförsvar! Det är ju ingen tänkande människa, som kan ställa sig på en sådan ståndpunkt. Naturligtvis erfordras artillerifartyg, men jag skulle vilja stryka under orden »för </w:t>
      </w:r>
      <w:r>
        <w:rPr>
          <w:b/>
        </w:rPr>
        <w:t>henne²</w:t>
      </w:r>
      <w:r>
        <w:rPr>
          <w:b w:val="0"/>
        </w:rPr>
        <w:t xml:space="preserve"> afpassade&gt;. Det är just dessa ord, som gifva anledning till fullständigt motsatt uppfattning om hvad som ligger i denna sats. Det är just meningen här, att vi skola hafva för våra förhållanden afpassade kustpansarfartyg.</w:t>
        <w:br/>
        <w:br/>
        <w:t>Nu säger man: ja, men F-båten är just afpassad för våra förbållanden. — Jag vill icke inlåta mig närmare på den saken. Den »sakkunskap», som det i frågans nuvarande läge närmast rör sig om, är verkligen icke uteslutande och icke ens i första rummet den militära fackkunskapen. I första rummet är detta nämligen en ekonomisk fråga. Då herr vice talmannen menade, att han kunde tilltro sig lika stor sakkunskap i detta spörsmål som den, jag kan besitta, vill jag gifva honom fullkomligt rätt. Just därför att detta är en ekonomisk fråga i främsta rummet, vill jag tilltro herr vice talmannen mycket större sakkunskap, än jag tilltror mig själf — med vetskap</w:t>
        <w:br/>
        <w:br/>
        <w:t>Det är således i första rummet här ur ekonomisk synpunkt man fartygs: måste se till, hvilka kustpansarfartyg det är, som lämpa sig för våra materiel. förhållanden. Men äfven oafsedt den ekonomiska sidan af saken kan (Forts) det verkligen sättas i fråga, huruvida F-bäten är så väl afpassad efter våra förhållanden. Det försäkras så från fackmannahåll, och jag vill icke betvifla det. Men om vi uppmärksamt läsa igenom departementschefens anförande till statsverkspropositionen förlidet år, finna vi några uttryck, som kanske undgå de flesta, men som ändå gifva någon anledning till att man ställer sig något tveksam i detta hänseende. Det antydes nämligen där om F-båten -— jag reserverar mig för ordalydelsen, då jag icke har den för ögonen — att den utan svårighet kan navigera de flesta af våra militära farleder.</w:t>
        <w:br/>
        <w:br/>
        <w:t>Det kan således sättas ett frågetecken, om man icke redan med F-båten har öfverskridit den gräns med afseende å djupgående och storlek, inom hvilken man bör hålla sig, för att båten skall vara fullt afpassad efter våra säregna kustförhållanden. Nu vill jag icke pästå, att man med F-båten har öfverskridit den gränsen. Men nog är jag öfvertygad om, och det tror jag icke kan vederläggas, att man med F-båten kommit denna gräns mycket nära. st Nu sägs det här, att det har uttalats från sakkunnigt håll, att äfven om försvarsutredningen skulle resultera i en från den år 1911 beslutade pansarbåten skiljaktig typ, skillnaden dock under inga förhållanden lärer blifva så stor, att samverkan mellan denna beslutade pansarbåt och fartyg af en eventuellt ny typ eller de nuvarande pansarbåtarna äfventyras.</w:t>
        <w:br/>
        <w:br/>
        <w:t>Nej, därom är jag alldeles öfvertygad, att en enda F-båt naturligtvis kan fullväl samverka med våra nuvarande pansarbåtar. Det skulle ju varit alldeles oförsvarligt, om man, då det gällde att uppgöra förslag till förnyande och vidmakthållande af pansarbåtsmaterielen, kommit med en fartygstyp, som varit af den beskaffenhet, att den icke kunnat samverka med våra äldre pansarbåtar. Nej, det är något annat, som ligger bakom detta. Det är icke denna enda F-båt det här gäller. Det är alldeles tydligt, att F-båten innebär början till ett nytt utvecklingsskede i fråga om vår fartygsmateriel. Öch vi hafva hört alldeles tillräckliga uttalanden äfven från fackmannahåll, som uppenbarligen gifvit vid handen, att vi icke böra se F-båtstypen såsom den slutgiltiga. Det har anförts här, att vi se rundt om oss — och det pekas därvid oftast på Tyskland och England — hurusom man där bygger allt större och kraftigare stridsfartyg samt att vid sådant förhållande vi naturligtvis icke kunna stanna vid den punkt, dit vi hittills kommit. Afven vi måste sörja för, att vi få större och starkare stridsfartyg!</w:t>
        <w:br/>
        <w:br/>
        <w:t>Då vill jag fråga: hvar går gränsen? Det är väl ingen af herrarna, som verkligen tror, att stormakterna hafva hunnit gränsen för utvecklingen af sina stridsfartyg. Visserligen, det bör ju naturligtvis erinras, äro meningarna om dessa stora stridsfartyg numera icke så odelade, som de hittills varit. Man har redan börjat diskutera frågan, om icke man borde minska dimensionerna och öka antalet. Men,</w:t>
        <w:br/>
        <w:br/>
        <w:t>huru som helst, den jämförelse man här gör, skall ju ändå, om man vill vara konsekvent, leda därtill, att vi i fortsättningen skulle göra samma marsch, som vi hafva gjort hittills från »&gt;Svea&gt; öfver »Oscar II&gt; fram till F-båten, och då äro vi öfver den gräns, som kan anses vara afpassad för våra förhållanden. Det är just för att bryta denna marsch, som den nuvarande regeringen ansett, att det bör sättas stopp och att man nu bör företaga en verklig allvarlig undersökning, icke såsom det här så många gånger talats om, endast angående en lämpligare pansarbåtstyp än F-typen, ty det är blott en detalj i den stora frågan, utan om sjöförsvarets relativa betydelse och dess uppgifter för landets försvar och om sammansättningen af den fartygsmateriel som bör tillföras sjöförsvaret för att det skall kunna fylla sin uppgift.</w:t>
        <w:br/>
        <w:br/>
        <w:t>Sjöförsvarets effektivitet skall upprätthållas. Ja, därom är jag ense med reservanterna. Men här komma vi återigen till en fråga: Hvad menas med effektivitet? Effektivitet är ett ytterst relativt begrepp. Med flottans effektivitet torde väl menas, att den skall vara fullt i stånd att fylla de uppgifter, som föreläggas densamma. Då äro vi åter inne på det spörsmålet: Hvad är, hvad bör vår flottas uppgift vara i vårt försvarsväsen? Förrän jag har den saken klar, göra sig naturligtvis de mest skilda uppfattningar gällande, om hvad det innebär att upprätthålla flottans effektivitet. Att vidmakthålla den nuvarande materielens effektivitet är naturligtvis icke nog; men det kan ju bända, åtminstone gaf herr Ericsons anförande någon antydan därom, att det i det stycket skulle brista. Jag får nu verkligen bekänna, att det något ötverraskade mig, att herr Ericson här i Riksdagens Första kammare ville såsom bevis på »Sveas» olämplighet och oduglighet såsom stridsfartyg anföra, att &gt;Svea», såsom väl en eller annan gång alla eller de flesta krigsfartyg, råkat ut för haveri. Om dessa haverier på »Sveas» pannor icke varit föranledda af någon ren tillfällighet, en ren olyckshändelse, kunna de ju bero på, att man icke i förväg tillräckligt väl eftersett båten. Jag påstår icke, att så har skett, och jag tror icke att så skett. Men emellertid har herr Kvarnzelius till mig riktat en maning, som jag icke skall låta förklinga ohörd, ty såvidt på mig ankommer skall en undersökning om den nuvarande fartygsmaterielens beskaffenhet verkligen komma till stånd. Någon anledning att befara, att den skulle vara så usel, som man på många håll framhållit, finnes icke; åtminstone gifva icke de på bestämda tider återkommande generalbesiktningarna något skäl för en sådan farhåga. Men det fälles offentligen yttranden från sjöförsvarets män, som verkligen äro ägnade att hos en okritisk allmänhet skapa den uppfattningen, att vår sjökrigsmateriel icke är annat än uselhet. Jag vill erinra om att en officer i flottans tjänst i ett offentligt föredrag, såvidt man kan döma af tidningsreferat, har sagt, att flottans män hbafva berättigade anspråk att kräfva, att de icke blifva utskickade på flytande likkistor. Kan en af flottans officerare inför en okritisk allmänhet uttala ett sådant ord, vittnar det om en mycket ringa uppfattning om de förpliktelser hans ställning ålägger honom, på samma gång, som det är ägnadt att ute hos den svenska allmänheten skapa en djup misstro, icke blott till materielen, utan kanske en ännu större misstro till den personal, som tilltror sig att yttra</w:t>
        <w:br/>
        <w:br/>
        <w:t>sådant. Nu vill jag naturligtvis icke göra officerskåren pa något sätt ansvarig för hvad en enskild medlem af densamma kan hafva sagt, men vi veta ju, hur den stora okritiska allmänheten tyder sådana uttalanden.</w:t>
        <w:br/>
        <w:br/>
        <w:t>För att upprätthålla sjöförsvarets effektivitet är kontinuitet vid tartygsbyggande nödvändigt. Ja, jag skrifver också under den satsen: Kontinuitet i fartygsbyggande är nödvändigt. Men det är just denna kontinuitet, som vi hittills hafva fullständigt saknat. Vi böra verkligen ställa det så, att vi kunna få en kontinuitet i fartygsbyggandet. Men därtill fordras, att vi skola hafva en verklig flottbyggnadsplan, hvilken Riksdagen från början kan i dess helbet öfverskåda och som,</w:t>
        <w:br/>
        <w:br/>
        <w:t>sedan den blifvit godkänd, medger ett jämt och lugnt förnyande af</w:t>
        <w:br/>
        <w:br/>
        <w:t>materielen. Det uttalandet kan däremot svårligen riktas såsom klander emot den åtgärd, som regeringen här vidtagit, åtminstone icke såvidt man icke diri ville inlägga äfven ett det allra skarpaste klander mot Kungl. Maj:ts senaste regering. Ty den Lindmanska regeringen har verkligen afbrutit kontinuiteten i fartygsbyggandet på ett ganska markant sätt och detta med åberopande af precis samma skäl, som den nuvarande regeringen anfört för det så mycket klandrade uppskofvet, nämligen att vi böra icke föregripa en pågående utrednoiog. Något annat” ligger ju icke i, att man ieke velat framlägga förslag om pansarbåtsbyggande, förrän man hade utredningen färdig.</w:t>
        <w:br/>
        <w:br/>
        <w:t>Nu är denna utredning färdig. Ja, den sjömilitära och tekniska, men icke den ekonomiska. Utredningen brister på den punkten och det är den allra viktigaste, och man kan icke anse frågan vara fullständigt utredd, förrän äfven den sidan af saken är utredd och pröfvad.</w:t>
        <w:br/>
        <w:br/>
        <w:t>Således, i stället för att såsom den föregående regeringen gjort, sedan den ena sidan af frågan blifvit utredd komma med förslag, så vilja vi, att äfven den andra sidan af saken bör utredas och att man därför icke skall gå i författning om att bygga ett pansarfartyg, som, säga hvad man vill, innebär ett mycket stort afsteg ifrån den hittills varande typen. Vi vilja icke göra detta, förrän de ekonomiska konsekvenserna kunna öfverblickas.</w:t>
        <w:br/>
        <w:br/>
        <w:t>Det säges här i fråga om den ekonomiska sidan af saken, att det är ju icke fråga om annat än att för byggandet af tartygsmateriel offra årligen ungefär hvad som under en viss senast tilländalupen period har offrats. Ja, mina herrar, det förefaller mig verkligen, som om det är bra korttänkt, då man villse detta stora ekonomiska spörsmål lösryckt från alla därmed naturligen sammanbängande andra ekonomiska spörsmål och, såsom herr Ericson nyss gjorde, säga, att det är icke mer än så och så stor procent af inkomstskatten. Då det gäller att afgöra hvad vi med våra ekonomiska resurser kunna offra för yttre försvarsmedel, då gäller det väl icke att taga det ena styeket här och det andra där och säga: Ja, men det är ju icke mer än så och så många procent af inkomstskatten och det kunna vi väl göra, eller så och så stor del af spannmålstullen o. 8. v. Nej, mina herrar på den vägen komma vi icke till någon planmässighet utan tvärtom till den allra största planlöshet äfven i vår ekonomi.</w:t>
        <w:br/>
        <w:br/>
        <w:t>Jag vill icke närmare inlåta mig, som jag från början sade, på</w:t>
        <w:br/>
        <w:br/>
        <w:t>de olika skäl, som här tala för eller emot utskottets, respektive reservanternas förslag, ty, som jag nämnde, jag är viss, att ingen af kammarens stora högerparti låter öfvertyga sig hvarken af hvad jag säger eller af hvad någon annan från det parti jag tillhör säger, lika litet som någon af vänstern låter öfvertyga sig af hvad motpartiets talare här komma att säga. På voteringen komma dessa yttrande säkerligen icke att hafva någon inverkan. Men jag skall be att få taga upp en tanke, som både herr vice talmannen, efter honom herr Ericson, och efter honom äfven herr Kvarnzelius vidrörde. Det är den beskyllning, som visserligen icke i dag direkt riktats mot vänsterpartierna i landet och i Riksdagen, men som ändå låg bakom både vice talmannens och herr Ericsons maningar, nämligen att vi hafva gjort försvarsfrågan till en partifråga.</w:t>
        <w:br/>
        <w:br/>
        <w:t>Jag skall be herrarna af högern, hvar och en i sin stad, lägga handen på hjärtat och spörja sig själf, om icke just han gjort försvarsfrågan till en partifråga? Här sättes i fråga att lyfta försvarsfrågan öfver partierna. Ja, det vilja vi säkerligen alla vara med om. Men det är den skillnaden, att herrarna af högern mena, att samlingen, den nationella samlingen i vår försvarsfråga skall ske efter de linjer, som högern anvisar. Herr Erieson vädjar till att vi skola just för att lyfta upp denna fråga öfver partierna ansluta oss till hans motion. Ja, jag är öfvertygad om, att herrarna anse, att denna högerns försvarlinje är för fosterlandet den enda riktiga, men herrarna må väl ock då kunna inrymma åt oss, som hafva en annan mening, rätten att anse de af oss utstakade linjerna till lösning af försvarsfrågan vara med fosterlandets bästa och väl mest öfverensstämmande. Jag tror, att vi kunna hafva så mycket mera rätt att göra detta, som vi hafva mångårig erfarenhet om, att de linjer, högern hållit på i försvarsfrågan, icke lyckats lösa den, icke lyckats skapa nationell samling, utan tvärtom. Det är just de linjer, högern i försvarsfrågan framgått på, som gjort, att knappt i någon fråga striderna stått så heta och partierna så skarpt emot hvarandra som just i denna fråga. Nej, skola vi åstadkomma samling i försvarsfrågan, få väl allt herrarna af högern frånfalla anspråket på att sitta inne med den enda saliggörande läran i fråga om hvad försvaret kräfver. På den vägen, som herr Ericson visade, tviflar jag på att någon samling kan åstadkommas, och jag tror att jag har fullgoda skäl att hysa en sådan åsikt.</w:t>
        <w:br/>
        <w:br/>
        <w:t>Jag tillät mig i mitt anförande till statsrådsprotokollet vid behandlingen af femte hufvudtiteln uttala min förvissniog, att jag befann mig i tull öfverensstämmelse med den nuvarande Riksdagen, då jag tillstyrkte Kungl. Maj:t att uppskjuta verkställandet af F-båtens byggande. Det spordes mig under remissdebatten, buru jag kunde hysa en sådan förvissning. Statsutskottets nu föreliggande betänkande ger mig en mycket stor förhoppning om, att det beslut, Riksdagen i denna fråga kommer att fatta, kommer just att bekräfta den uppfattningen, att Kungl. Maj:ts regeriog i hvad den i detta stycke företagit verkligen befunnit sig i full öfverensstämmelse” med den nu sittande Riksdagen.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