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1235</w:t>
      </w:r>
    </w:p>
    <w:p>
      <w:r>
        <w:rPr>
          <w:b/>
        </w:rPr>
        <w:t xml:space="preserve">Datum: </w:t>
      </w:r>
      <w:r>
        <w:t>1913-03-01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Emil Kristensson (Socialdemokraterna, man)</w:t>
      </w:r>
    </w:p>
    <w:p>
      <w:r>
        <w:rPr>
          <w:b w:val="0"/>
        </w:rPr>
        <w:t>Herr talman! Ehuru jag av konstitutionella skäl icke kan göra något annat yrkande än om bifall till Kungl. Maj:ts proposition eller utskottets förslag, ber jag dock att få yttra några få ord.</w:t>
        <w:br/>
        <w:br/>
        <w:t xml:space="preserve">Här föreligger en proposition, vilken enligt mitt förmenande borde varit något annorlunda än vad den är. Det gäller här en </w:t>
      </w:r>
      <w:r>
        <w:rPr>
          <w:b/>
        </w:rPr>
        <w:t>städerska³</w:t>
      </w:r>
      <w:r>
        <w:rPr>
          <w:b w:val="0"/>
        </w:rPr>
        <w:t>, som i 35 år tjänstgjort vid läroverket i Lund och nu är 72 år gammal och som enligt samtliga myndigheter där nere numera är urståndsatt att själv försörja sig och har visat sig fullt pålitlig och ordentlig i sitt arbete.</w:t>
        <w:br/>
        <w:br/>
        <w:t xml:space="preserve">De myndigheter, som yttrat sig angående </w:t>
      </w:r>
      <w:r>
        <w:rPr>
          <w:b/>
        </w:rPr>
        <w:t>hennes²</w:t>
      </w:r>
      <w:r>
        <w:rPr>
          <w:b w:val="0"/>
        </w:rPr>
        <w:t xml:space="preserve"> pensionsförhållanden, hava nästan samtliga — det kan man läsa mellan raderna — varit ense om att pensionsbeloppet borde varit något högre. Så påpekar t. ex. överstyrelsen för rikets allmänna läroverk, att Riksdagen i flera fall beviljat pensioner, där beloppen varit 300 eller 200 kronor; och Kungl. Maj:t säger själv så här:</w:t>
        <w:br/>
        <w:br/>
        <w:t>»Då jag finner det vara billigt, att Karna Andersson efter upp-</w:t>
        <w:br/>
        <w:br/>
        <w:t>hörandet av sitt långvariga och trogna arbete i det allmännas tjänst på sin ålderdom erhåller något understöd av statsmedel samt det i sådant avseende föreslagna beloppet på intet sätt kan anses för högt tilltaget.» Med Kungl. Maj:ts sätt att uttrycka sig, torde detta betyda — jag åtminstone vågar däri inlägga den meningen — att detta belopp är för ringa.</w:t>
        <w:br/>
        <w:br/>
        <w:t xml:space="preserve">Felet torde vara, att rektorn vid Lunds läroverk ej begärt mer än 100 kronor, och därför hafva de myndigheter, som sedan haft att yttra sig, icke begärt mera. Jag kan emellertid icke finna annat än att de principer, som i vanliga fall tillämpas i fråga om pensioner, icke äro tillämpade på denna person; ty i sådant fall borde </w:t>
      </w:r>
      <w:r>
        <w:rPr>
          <w:b/>
        </w:rPr>
        <w:t>hon²</w:t>
      </w:r>
      <w:r>
        <w:rPr>
          <w:b w:val="0"/>
        </w:rPr>
        <w:t xml:space="preserve"> haft en pension på 200 kronor, eller ungefär två tredjedelar av de löneförmåner, som </w:t>
      </w:r>
      <w:r>
        <w:rPr>
          <w:b/>
        </w:rPr>
        <w:t>hon²</w:t>
      </w:r>
      <w:r>
        <w:rPr>
          <w:b w:val="0"/>
        </w:rPr>
        <w:t xml:space="preserve"> åtnjutit.</w:t>
        <w:br/>
        <w:br/>
        <w:t>Inom utskottet väckte jag förslag, att utskottet skulle begagna sig av sin motionsrätt, liksom det begagnat sig av den vid en punkt som vi behandlade för en liten stund sedan, och höja pensionen till 200 kronor. Detta förslag vann emellertid icke utskottets bifall; och jag har nu begärt ordet, i tanke att rättelse i detta fall möjligen kunde komma till stånd vid en kommande riksdag.</w:t>
      </w:r>
    </w:p>
    <w:p>
      <w:pPr>
        <w:pStyle w:val="Heading2"/>
      </w:pPr>
      <w:r>
        <w:t>2. unknown (–, –)</w:t>
      </w:r>
    </w:p>
    <w:p>
      <w:r>
        <w:rPr>
          <w:b w:val="0"/>
        </w:rPr>
        <w:t xml:space="preserve">Herr talman! Sedan utskottets utlåtande blivit justerat, har till utskottet inkommit meddelande om att Kungl. Maj:t har för avsikt att förelägga Riksdagen en proposition rörande ändring i reglementet för dövstumslärarnes pensionsanstalt. Ifall denna kungl. proposition skulle vinna Riksdagens bifall, blir följden den, att det i riksstaten upptagna anslaget till folkskollärarnes </w:t>
      </w:r>
      <w:r>
        <w:rPr>
          <w:b/>
        </w:rPr>
        <w:t>änkeoch²</w:t>
      </w:r>
      <w:r>
        <w:rPr>
          <w:b w:val="0"/>
        </w:rPr>
        <w:t xml:space="preserve"> pupillkassa, som ingår bland de här under punkt 40 upptagna ordinarie anslagen, kommer att förändras till sitt belopp och ökas med några tusen kronor. På grund därav ber jag få hemställa, att kammaren ville besluta, i likhet med vad Första kammaren redan gjort, att denna punkt måtte återremitteras till utskottet.</w:t>
        <w:br/>
        <w:br/>
        <w:t>Uppkommer överskott i vägkassan, sedan de i 53 $ avsedda behov blivit behörigen tillgodosedda, äger Konungens befallningshavande, på förslag av vägstyrelsen, efter de väghållningsskyldigas hörande, förordna om öfverskottets användande för grundförbättring av vägarna och jämväl till lindring av väghållningsbesväret i dess helhet. Överskottet skall i vägkassans räkenskaper särskilt bokföras.</w:t>
        <w:br/>
        <w:br/>
        <w:t>bifall till herr Lyckholms motion. lande av väg skatt m. m. Utskottets hemställan upplästes, varefter ordet begärdes av (Forts.)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1235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