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w:t>
      </w:r>
    </w:p>
    <w:p>
      <w:r>
        <w:rPr>
          <w:b/>
        </w:rPr>
        <w:t xml:space="preserve">Datum: </w:t>
      </w:r>
      <w:r>
        <w:t>1913-03-01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Fabian de Geer (Första kammarens nationella parti, man)</w:t>
      </w:r>
    </w:p>
    <w:p>
      <w:r>
        <w:rPr>
          <w:b w:val="0"/>
        </w:rPr>
        <w:t>Det finns här i Stockholm en förening, som kallar sig nationalföreningen för munhygienens befrämjande. Den har i åtskilliga län bildat underavdelningar, däribland en i Skaraborgs län, för vilken jag är ordförande — och det är till följd därav, som jag med anledning av motionärens anförande ber att få säga några ord.</w:t>
        <w:br/>
        <w:br/>
        <w:t>Vad man vid studerandet av dessa förhållanden kommer underfund med är, att vi för närvarande i tandrötan hava en verklig folksjukdom. Det har upplysts, att 95 procent av Sveriges fullvuxna befolkning hava skadade tänder, och vad dessa skadade tänder hava för en stor betydelse, framgår därav, att de äro härdar för bakterier, och att dessa bakteriehärdar fortplanta sig och äro en mäktig orsak till tuberkulosens spridande. Vad är nu orsaken, att det är så dåligt ställt med svenskarnes tänder? Läkarne säga, att de dåliga tänderna huvudsakligen komma av det sätt, varpå föräldrar numera uppföda sina barn. Förr fingo barnen hårt bröd av sammanmalet mjöl samt mjölk, nu mjukt bröd och kaffe. I det mjuka brödet, 1 synnerhet i vetebrödet, finnes ej tillräckligt med medel att göra tänderna fasta, och så få tänderna ej den gymnastik, som behöves.</w:t>
        <w:br/>
        <w:br/>
        <w:t>Nu kan man fråga sig: vad skall staten göra vid det? Jo, staten kan göra ganska mycket med billiga medel, i första hand genom upplysningsarbete. Från Göteborg har upplysts, att, när man i folkskolorna där undersökte, huru barnen skötte sina tänder, det befanns vara 1 procent av barnen, som hade tandborstar. Sedan läkarne undervisat barnen om nyttan av tandvård, var det 50 procent. Där har således upplysningen alltid gjort något.</w:t>
        <w:br/>
        <w:br/>
        <w:t xml:space="preserve">Om vi nu tänka oss, vilka medel staten kan hava för tandvårdens främjande, som egentligen ingenting kosta, framstå för oss först folkskollärareoch småskollärarinneseminarierna, i vilka om denna sak kan meddelas undervisning, som sedan genom lärarne och </w:t>
      </w:r>
      <w:r>
        <w:rPr>
          <w:b/>
        </w:rPr>
        <w:t>lärarinnorna³</w:t>
      </w:r>
      <w:r>
        <w:rPr>
          <w:b w:val="0"/>
        </w:rPr>
        <w:t xml:space="preserve"> sprides ut bland folket. Dessa lärare och </w:t>
      </w:r>
      <w:r>
        <w:rPr>
          <w:b/>
        </w:rPr>
        <w:t>lärarinnor³</w:t>
      </w:r>
      <w:r>
        <w:rPr>
          <w:b w:val="0"/>
        </w:rPr>
        <w:t xml:space="preserve"> komma i intim beröring med barn och föräldrar, och därigenom kunna de göra nytta. Provinsialläkarne kunna vidare få uppdrag att se efter tänderna hos folkoch småskolebarnen och därom avgiva rapporter. Folkskoleinspektörerna kunna också hava sin uppmärksamhet fäst på saken. Det första steg, som man torde böra taga, är upplysningsarbete, och sådant kostar icke mycket. Huru det sedan skall ordnas, och vilka som sedan böra medverka, får väl tiden utvisa.</w:t>
        <w:br/>
        <w:br/>
        <w:t>Emellertid är det nu ett faktum, att vi stå inför en verklig orsak till minskning av folkhälsan, och då bör väl statsmakten göra någonting för att avhjälpa detta: kostnaderna behöva till en början icke bliva stora. Men man bör ju icke gå för hastigt till väga. Jag tror, att Riksdagen gör klokt i att bifalla det föreliggande för-</w:t>
        <w:br/>
        <w:br/>
        <w:t>småoch folkskolor. (Forts.)</w:t>
        <w:br/>
        <w:br/>
        <w:t>slaget om en skrivelse, som för resten ej kommer oväntad, ty den närmast föregående ecklesiastikministern har vid ett tillfälle i Östersund yttrat, att han ansåge tiden vara inne att utreda denna viktiga sak, som rörde folkhälsan.</w:t>
        <w:br/>
        <w:br/>
        <w:t>På de skäl jag anfört, skall jag be att få yrka bifall till utskottets hemställan.</w:t>
      </w:r>
    </w:p>
    <w:p>
      <w:pPr>
        <w:pStyle w:val="Heading2"/>
      </w:pPr>
      <w:r>
        <w:t>2. Hugo Hammarskjöld (Första kammarens moderata parti, man)</w:t>
      </w:r>
    </w:p>
    <w:p>
      <w:r>
        <w:rPr>
          <w:b w:val="0"/>
        </w:rPr>
        <w:t>Jag skall blott be att få giva uttryck åt en undran, om det verkligen behövs en kommittéutredning för att lära barn att begagna tandborste. Det förefaller mig, och jag är fullt ense med den siste talaren därom, att vad som bäst av allt behöves, är upplysningsarbete, och vi behöva väl ej särskild utredning för att åstadkomma sådant. Det behövs väl ej annat, än att de myndigheter, som hava någonting att göra med vår folkskollärarkår, giva den en liten anvisning om, att folkskollärarne skola påvisa för ”barnen nyttan och nödvändigheten av munhygien i allra enklaste form, och det skäl, som här blivit anfört, synes mig icke alls tala för bifall till motionen, varigenom man skulle tvingas att sätta i gång en vidlyftig utredning. Jag är som sagt lika övertygad som de föregående talarne, att upplysning är både nyttig och nödvändig, men den kan ske med mycket enkla medel.</w:t>
        <w:br/>
        <w:br/>
        <w:t>Jag skulle vilja säga några ord med anledning av motionärens yttrande. Men när han kunde till den grad missförstå mig, att han kunde tänka sig, att jag med mitt uttryck, att frågan var för tidigt väckt, skulle mena, att man borde vänta, tills tänderna fallit bort, då finner jag det alldeles lönlöst att svara. Och när han säger, att han trott sig finna av utskottets betänkande, när han såg namnen på reservanterna, att det här gjorts till en partifråga, ja, då har jag intet svar, då kan jag intet säga, ty det förefaller mig: så — märkvärdigt löjligt.</w:t>
      </w:r>
    </w:p>
    <w:p>
      <w:pPr>
        <w:pStyle w:val="Heading2"/>
      </w:pPr>
      <w:r>
        <w:t>3. Mauritz Hellberg (Liberala riksdagspartiet, man)</w:t>
      </w:r>
    </w:p>
    <w:p>
      <w:r>
        <w:rPr>
          <w:b w:val="0"/>
        </w:rPr>
        <w:t>För mig ter sig denna fråga såsom ganska stor och viktig. Jag har den uppfattningen, att vi i själva verket icke hava någon dyrbarare nationaltillgång i vårt land än vårt folk, och att det därför gäller att bevara detta friskt och sunt och motverka alla de inflytelser, som kunna skada dess hälsa.</w:t>
        <w:br/>
        <w:br/>
        <w:t>Här har i främsta rummet framhållits hälsovårdssynpunkten på frågan, och den synes mig mycket viktig. Men jag skulle vilja frambålla även en annan synpunkt, som ej bör vara främmande för denna aristokratiska kammare, nämligen den estetiska. Jag talade för en tid sedan vid en person, som rest i åtskilliga länder, och han fällde det i mitt tycke hädiska omdömet om den svenska nationen, att den är den fulaste nation, som finns i världen. Jag kände mig g ganska upprörd över detta omdöme, men jag måste säga, att i ett "avseende åtminstone förefaller mig den svenska nationen hålla på att bliva riktigt betänkligt ful, och det är ifråga om tänderna: den håller på att bliva en tandlös nation — det ha ju redan de</w:t>
        <w:br/>
        <w:br/>
        <w:t xml:space="preserve">föregående talarne frambållit. Jag rent av lider, när jag ser en ung människa utan tänder eller med förstörda sådana. Och är det icke så med litet var — om man t. ex. ser en vacker </w:t>
      </w:r>
      <w:r>
        <w:rPr>
          <w:b/>
        </w:rPr>
        <w:t>flicka²</w:t>
      </w:r>
      <w:r>
        <w:rPr>
          <w:b w:val="0"/>
        </w:rPr>
        <w:t>, som skall le för att visa sig älskvärd och därvid måste blotta en svart tandrad eller en svart rad efter försvunna tänder? — och det blir ej bättre, om löständer lysa mot en.</w:t>
        <w:br/>
        <w:br/>
        <w:t>Jag tror sålunda, att en effektiv tandvård är en viktig sak. På sista tiden tyckes vårt folk allt mer och mer hava väckts till insikt om, att det är av största betydelse, att vi bevara vår nationella vigör — man tänke blott på sportintresset! Då förefaller det mig också, att vi böra göra något avsevärt för åstadkommande av en god tandvård, och vill man det, tror jag knappt, att det räcker med mindre, än att ett initiativ tages från statsmaktens sida. Upplysning kunna vi få ändå, sade herr Hammarskjöld, men inte upplysning med den kläm, som är att påräkna, om upplysningen sättes i gång från statsmaktens sida. Jag tror visst icke, att det behövs någon vidlyftig utredning; men det behövs alltid någon utredning, och det behövs, att statsmakten tager initiativet. Därför synes mig lämpligt, att Riksdagen avlåter den skrivelse, varom här föreligger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