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w:t>
      </w:r>
    </w:p>
    <w:p>
      <w:r>
        <w:rPr>
          <w:b/>
        </w:rPr>
        <w:t xml:space="preserve">Datum: </w:t>
      </w:r>
      <w:r>
        <w:t>1913-03-29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Alexanderson (Liberala samlingspartiet, man)</w:t>
      </w:r>
    </w:p>
    <w:p>
      <w:r>
        <w:rPr>
          <w:b w:val="0"/>
        </w:rPr>
        <w:t>Fullt så kortfattad som den föregående talaren kan jag icke lova att bliva, då det verkligen är min avsikt att söka lägga kammaren allvarligt på hjärtat den angelägenhet som motionären och utskottet här fört fram.</w:t>
        <w:br/>
        <w:br/>
        <w:t>Till en början ber jag att få en smula komplettera den förre talarens översikt över ärendets riksdagshistoria. Det är riktigt att motionen förelegat två föregående år utan att vinna Riksdagens bifall. Men situationen var närmare bestämt följande. 1911 avstyrktes motionen av lagutskottet och föll i denna kammare; men i Andra kammaren bifölls utan votering en reservation, som hade samma inne-</w:t>
        <w:br/>
        <w:br/>
        <w:t>håll som utskottets kläm i år. Den bifölls — som sagt utan votering — efter det att den talare, som fört utskottets talan i kammaren, själv erkänt sig hava blivit omvänd av de upplysningar som under kammardebatten framkommit rörande faktiska missförhållanden och</w:t>
        <w:br/>
        <w:br/>
        <w:t>tid och arbetsutländsk lagstiftning. I fjol kom motionen tillbaka och remitterades</w:t>
        <w:br/>
        <w:br/>
        <w:t>då till särskilda utskottet för arbetarskydd. Den vann dess förord; Andra kammarens utskottshalva tillstyrkte den enhälligt. I Andra kammaren gick den därpå igenom utan vare sig debatt eller votering. Här i kammaren föll den återigen, men majoritetsoch minoritetssiffrorna hade förskjutit sig från 97 och 32 år 1911 till respektive 75 och 58 år 1912.</w:t>
        <w:br/>
        <w:br/>
        <w:t>Mot denna förskjutning i allt gynnsammare riktning för motionen svarar ock en förskjutning i den motivering, som presterats för avslagsyrkandet. 1911 års lagutskott ville dels icke tro att det just funnes några missförhållanden på detta område att avhjälpa och dels förklarades att, om så vore förhållandet, vore ett effektivt ingripande lagstiftningsvägen så tämligen hopplöst. Nu i fjol i kammardebatten och i år i reservationen ser man icke längre det förnekas att här verkligen finnas avsevärda missförhållanden; och efter de upplysningar, som under detta ärendes gång hava från så många håll framkommit, och av den erfarenhet, som litet var själv har huru det på detta område gestaltar sig, är det väl ock svårt att vidhålla den ståndpunkten. Man har i stället sagt att den nya lagen om arbetarskydd ger allt vad motionären begär. Den pessimism som 1911 års lagutskott gav uttryck åt, då det antog att här funnes inga effektiva medel över huvud taget att tillgripa, har således egendomligt nog plötsligt fått vika för den ljusaste optimism. Nu tror man, att den ganska begränsade befogenhet, som Kungl. Maj:t har fått att meddela närmare föreskrifter i vissa punkter som omförmälas i lagen om arbetarskydd, skall vara till fyllest och att Kungl. Maj:t således på egen hand kan ordna saken.</w:t>
        <w:br/>
        <w:br/>
        <w:t>Nu vill jag säga, att även om detta antagande vore riktigt, så vore icke därför den slutsats, man har velat draga därav, riktig. Man tyckes vilja ställa sig på den ståndpunkten att, sedan Riksdagen har givit medel till en socialstyrelse och antagit lagen om arbetarskydd, har Riksdagen i arbetarskyddsfrågan egentligen gjort vad på den ankommer. Den kan numera slå sig för sitt bröst och säga: Si, vi hava lagt all vår omsorg på Kungl. Maj:t och socialstyrelsen. Men just den nitälskan Riksdagen själv visat sig hysa för bevarande och förbättrande av folkhälsan, då den bidragit till inrättande av socialstyrelsen och antagit den nya arbetarskyddslagen, visar väl att detta är en viktig angelägenhet, som efter sakens natur Riksdagen icke bör numera anse såsom sig ovidkommande. Kungl. Maj:t i all ära och all aktning för socialstyrelssn, men icke utesluter den befogenhet, som Kungl. Maj:t har fått och tillvaron av socialstyrelsen, att det kan behövas, att från Riksdagens sida göras påpekanden om vissa områden, där det vore anledning att föranstalta om en närmare un-</w:t>
        <w:br/>
        <w:br/>
        <w:t>dersökning och försöka få en bättring till stånd. På de områden, 4ng. undersök-</w:t>
        <w:br/>
        <w:br/>
        <w:t>där Kungl. Maj:t har möjlighet att administrativt ingripa brukar icke eljest Riksdagen anse sig förhindrad att för Kungl. Maj:t framföra de anledningar till ingripande som Riksdagen själv har sett.</w:t>
        <w:br/>
        <w:br/>
        <w:t>Men nu är det dessutom så, att det icke slår till med den admitid och arbetsnistrativa befogenhet, som Kungl. Maj:t har fått genom arbetarskyddsförhållanden</w:t>
        <w:br/>
        <w:br/>
        <w:t>lagen. Och det är mycket naturligt att det så skall vara. Lagen om arbetarskydd är visserligen efter sin ordalydelse tillämplig på varje rörelse, industriell eller icke. Men det ligger i sakens natur att man vid formuleringen av dess bestämmelser väsentligen fattat sikte på det industriella arbetet eller åtminstone det produktiva arbetet i allmänhet. Det arbetsområde här är fråga om ligger litet vid sidan. De förhållanden som där råda, äro av en särskild art, och det sätt varpå man kan gå fram för att hjälpa är ett annat sätt än det som är tillämpligt på det egentliga arbetarskyddsområdet. Det är därför icke riktigt när det i herr Peterssons i Lidingö reser-</w:t>
        <w:br/>
        <w:br/>
        <w:t>vation säges, att alla de sanitära vådor, som äro förenade med detta -</w:t>
        <w:br/>
        <w:br/>
        <w:t>yrke, kunna avhjälpas genom utövning av Kungl. Maj:ts administrativa befogenhet. Det heter sedermera i reservationen, att man tycks syfta på »en mera ingripande reglering av arbetsförhållandena på nu ifrågavarande områden särskilt i fråga om arbetstidens längd, en reglering som utgår från andra synpunkter än dem att skydda arbe: tarne för överansträngning och ohälsa i arbetet». Nej, det är icke fallet. Det är just för att skydda dem för överansträngning och ohälsa som man vill hava en reglering och fördelning på lämpligt sätt av deras ledighetstid. Det är ock den vägen man funnit praktisk i andra länder; särskilt i Tyskland har man, såsom framgår av motionen och utskottets utlåtande, gått fram på den vägen, och det har visat sig att man kan skapa regler så smidiga, att de kunna anpassa sig för de onekligen mycket varierande förhållandena på olika arbetsplatser inom detta yrke.</w:t>
        <w:br/>
        <w:br/>
        <w:t>På den väg, reservanterna tyckas vilja förorda kommer man däremot icke fram. Det kan man lätt se av &amp; 5 i arbetarskyddslagen. Denna anger närmare vad som skall iakttagas till förekommande av ohälsa i följd av arbete. Där heter det under mom. E:</w:t>
        <w:br/>
        <w:br/>
        <w:t>»'Tiden för arbetares användande till särskilt hälsofarlig sysselsättning skall tillbörligen inskränkas.»</w:t>
        <w:br/>
        <w:br/>
        <w:t>Det är i anslutning till denna bestämmelse Kungl. Maj:t har befogenhet att meddela närmare föreskrifter. Men det är tydligt att på förevarande område har den icke tillämplighet. Man kan icke säga, att detta yrke är särskilt hälsofarligt annat än på så sätt, att det blir det genom den orimligt långa arbetstid, som här förekommer 1 så stor utsträckning. Jag vill för övrigt erinra därom, att vi redan hava en lagstiftning angående de sanitära förhållandena inom de lokaler här äro i fråga. I utskänkningslagstiftningen stadgas redan om ljusa och luftiga utrymmen o. s. v. Men vi veta alla, i huru ringa utsträckning man sett sig i stånd att verkligen göra allvar av detta,</w:t>
        <w:br/>
        <w:br/>
        <w:t>särskilt i fråga om enklare kaféer och näringsställen. Och detta likvisst då man ser saken från deras synpunkt, som någon enstaka timme vistats där för förfriskning eller förströelse. Huru ställer sig saken då för dem som hava 13, 14, 15 till 16 timmars ofta högst ansträngande arbete dag ut och dag in i en dylik lokal? Det är givet att lokalerna själva är det icke mycken förhoppning om att få i tillräcklig utsträckning ändrade. Vad som kan vinnas är att få skäligt tillmätta och fördelade fritider, som minska de sanitära olägenheter, vilka efter vad erfarenheten både hos oss och i andra länder bestyrkt är i ganska stor utsträckning förenad med denna sysselsättning.</w:t>
        <w:br/>
        <w:br/>
        <w:t>Det är ock på ett annat, mera indirekt sätt, som denna långa arbetstid verkar ohälsa. Det folk varom här är fråga har i många fall icke så synnerligen stark moralisk motståndskraft. Frestelsen ligger ständigt nära tillhands för dem i fråga om att använda alkohol. Hava de då mycket lång och ansträngande arbetsdag, skall denna frestelse naturligtvis bliva starkare. Det är ju ock allmänt känt, att verkningarna härav äro mycket fördärvbringande just inom denna yrkesgrupp.</w:t>
        <w:br/>
        <w:br/>
        <w:t xml:space="preserve">Det säges slutligen i reservationen att, om man ingriper på detta sätt, kanske man ekonomiskt försämrar de ifrågavarande personernas ställning. Men, mina herrar, detta är ju den gamla anmärkning som alltid kunnat göras och gjorts mot allt ingripande inom arbetarskyddsområdet, framför allt i fråga om tidslängden och de tider på dygnet arbetarne få sysselsättas o. s. v. Men denna anmärkning har Riksdagen själv vid flerfaldiga tillfällen visat att den icke godtager såsom avgörande. Jag påminner om lagen angående </w:t>
      </w:r>
      <w:r>
        <w:rPr>
          <w:b/>
        </w:rPr>
        <w:t>kvinnors¹</w:t>
      </w:r>
      <w:r>
        <w:rPr>
          <w:b w:val="0"/>
        </w:rPr>
        <w:t xml:space="preserve"> användande i nattarbete. Det ärendet förekommer litet längre fram i dag på föredragningslistan, och jag är övertygad om att denna kammare icke skall låta sig övertygas av de synpunkter som herr Lindhagen framfört, och som innebära att man för individens tillfälliga väls skull renonserar ifrån vad som kräves för släktets väl i längden. Alldeles samma synpunkt är tillämplig i förevarande fall.</w:t>
        <w:br/>
        <w:br/>
        <w:t>Det förhåller sig, mina herrar, med denna yrkesgrupp så, att den kommit att stå obetäckt och oskyddad i en lucka i den nuvarande arbetarskyddslagstiftningen. Å ena sidan står butiksstängningslagen, vars syfte ju just är att förkorta arbetstiden för butiksfolket, och å andra sidan den egentliga stora arbetarskyddslagen, väsentligen anpassad för arbetare sysselsatta i det produktiva arbetets grupper. Emellan dem står halvt bortglömd denna grupp. Med hänsyn också till det stora och betydande intresse som redan förut visat sig både här i kammaren och i medkammaren för denna frågas lösning, borde även en god del av kammarens ledamöter känna sig manade att besinna, huruvida icke här föreligger ett verkligt missförhållande, som det vore Riksdagen värdigt att söka avhjälpa.</w:t>
        <w:br/>
        <w:br/>
        <w:t>:' Herr talman! Jag ber att få yrka bifall till utskottett hemställan.</w:t>
      </w:r>
    </w:p>
    <w:p>
      <w:pPr>
        <w:pStyle w:val="Heading2"/>
      </w:pPr>
      <w:r>
        <w:t>2. Gustaf Lagerbjelke (Första kammarens nationella parti, man)</w:t>
      </w:r>
    </w:p>
    <w:p>
      <w:r>
        <w:rPr>
          <w:b w:val="0"/>
        </w:rPr>
        <w:t>Jag får till alla delar instämma med herr Ang. undersök- Alexanderson, då han uttalar, att Kungl. Maj:t genom lagen om Dersö Törande arbetarskydd icke kan anses äga befogenhet att vidtaga de åtgärder, nye m. fl. rö som motionären åsyftar; och har jag en särskild anledning att fastslå relser arbetsdetta på grund av herr af Ekenstams något svävande uttalanden itid och arbetsdetta avseende. förhållanden</w:t>
        <w:br/>
        <w:br/>
        <w:t xml:space="preserve">Jag medger i likhet med herr Alexanderson, att missförhållanden (Forts) finnas på detta område och att åtgärder böra vidtagas genom statsmakterna. Men då jag nu icke vill vara med om den föreslagna skrivelsen, är anledningen uteslutande den, att man kan vänta att åtgärder utan något Riksdagens åtgörande vidtagas. Jag vill erinra om, att socialstyrelsen i sin instruktion har sig anbefallt att handlägga bland annat ärenden angående arbetarskydd, att med uppmärksamhet följa alla företeelser rörande arbetarnes skydd, angående minderårigas och </w:t>
      </w:r>
      <w:r>
        <w:rPr>
          <w:b/>
        </w:rPr>
        <w:t>kvinnors¹</w:t>
      </w:r>
      <w:r>
        <w:rPr>
          <w:b w:val="0"/>
        </w:rPr>
        <w:t xml:space="preserve"> arbete, arbetshygien, vilotid, arbetstidens längd och fördelning m. m. här i landet och i utlandet, ävensom att vidtaga och hos Kungl. Maj:t föreslå de åtgärder som styrelsen finner påkallade. Jag har även hos socialstyrelsen inhämtat, att den har sin uppmärksamhet fästad på nu förevarande frågor och kommer, så snart tiden medger, att verkställa en fullständig utredning därutinnan och sedermera givetvis vidtaga de åtgärder, vartill utredningen kan föranleda. Vid sådant förhållande anser jag olämpligt, att Riksdagen beslutar någon skrivelse och därmed ingriper i den ordning i vilken socialstyrelsen anser det lämpligt att ordna sina sociala utredningar.</w:t>
        <w:br/>
        <w:br/>
        <w:t>Jag ser ett ytterligare skäl för att nu icke instämma med utskottet däri, att denna kammare strax före påsk intagit ställning i en likartad fråga. Kammaren behandlade då två motioner av herr Ljunggren rörande dels arbetarskydd och dels hälsotillståndet bland arbetare i särskilt hälsovådliga industrier. Förhållandena där voro ju ännu mera behjärtansvärda än i nu föreliggande fråga, men kammaren beslöt det oaktat att icke vidtaga någon åtgärd just av det skäl som jag förut har anfört, att man kan vänta åtgärd utan något beslut av Riksdagen.</w:t>
        <w:br/>
        <w:br/>
        <w:t>Jag anser sålunda, att det vore en inkonsekvens av denna kammare att nu frångå ett så nyligen fattat beslut, och jag får därför, herr talman, för min del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