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w:t>
      </w:r>
    </w:p>
    <w:p>
      <w:r>
        <w:rPr>
          <w:b/>
        </w:rPr>
        <w:t xml:space="preserve">Datum: </w:t>
      </w:r>
      <w:r>
        <w:t>1913-04-09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von Geijer (–, man)</w:t>
      </w:r>
    </w:p>
    <w:p>
      <w:r>
        <w:rPr>
          <w:b w:val="0"/>
        </w:rPr>
        <w:t>Herr talman! Då jag antecknat mig som reservant mot detta konstitutionsutskottets utlåtande, skall jag be att få giva några skäl för denna min hållning till frågan.</w:t>
        <w:br/>
        <w:br/>
        <w:t>Ifrågavarande motion sammanhänger enligt mitt förmenande mycket nära med den, som är föremål för konstitutionsutskottets uttalande i det närmast på föredragningslistan upptagna ärendet, så nära till och med, att jag vill betrakta dem som olika led i samma sak, låt vara att de icke formelt stå i det sammanhang, att det ena med nödvändighet förutsätter det andra. Men grundtanken, den ledande rättsuppfattningen är i båda två precis densamma. Ingendera av dem kan därför bedömas alldeles fristående, utan vid prövning av den ena, måste man taga hänsyn jämväl till den andra. Även om de icke stå i det formella sammanhang jag nämnt, blir dock konsekvensen, att om man antager konstitu-</w:t>
        <w:br/>
        <w:br/>
        <w:t xml:space="preserve">tionsutskottets utlåtande nr 12, måste förr eller senare, även om det icke sker i dag, nr 13 antagas. Konstitutionsutskottets utlåtande nr 12 avser, såsom framgår av rubriken, att åstadkomma enhetliga på principen av lika och personlig rösträtt grundade bestämmelser om val till borgmästaretjänster i städerna, och nr 13 att, i konsekvens med den sålunda uttalade personlighetsprincipen, denna valrätt måtte utsträckas att jämväl omfatta </w:t>
      </w:r>
      <w:r>
        <w:rPr>
          <w:b/>
        </w:rPr>
        <w:t>kvinnor¹</w:t>
      </w:r>
      <w:r>
        <w:rPr>
          <w:b w:val="0"/>
        </w:rPr>
        <w:t>. HSålunda avses i båda fallen och särskilt i det sista att öka enskildas inflytande vid tillsättandet av ifrågavarande tjänster. Jag vill emellertid säga ifrån, att orden i konsekvens med den sålunda uttalade personlighetsprincipen, icke finnas verbotimttryckt varken i utskottets utlåtande och ej heller i motionen, utan det är jag själv, som dragit denna, enligt mitt förmenande, fullt logiska slutsats. Jag har velat framhålla detta i detta sammanhang, därför att det just är på denna punkt jag går i annan riktning än motionären. För min del anser jag önskvärt, att tillsättandet av dessa tjänster helt och hållet undandrages val och att man icke vidtager en ändring, som härvidlag kan utsträcka enskildas inflytande. Som jag nämnde, tyckes motionären och jag i denna punkt gå alldeles isär. I motsatt fall synes det mig, åtminstone, att någonstans i motionen bort framskymta en antydan om den av mig angivna vägen, nämligen att dessa tjänster böra tillsättas i samma ordning som andra domaretjänster, men så är icke förhållandet. Detta borde dock, synes det mig, så mycket hellre ägt rum, som frågan varit uppe så sent som år 1909 och dessutom en av motionärerna på grund av sin verksamhet omöjligen kunnat undgå att äga kännedom om de på sakförhållandena inverkande omständigheterna. Vad som emellertid just är själva kärnan är valrätten till domarekåren. Jag tror mig hava rättighet att säga, att hittills tämligen enstämmigt den meningen gjort sig gällande, att de ämbetsoch tjänstemän, vilkas verksamhet är att hänföra till dömande, böra vara undandragna tillfälliga, mer eller mindre villkorligt växlande meningar och stämningar sålunda, att deras tillsättande icke bör ske efter val. Borgmästaretjänsterna äro, med den riktning utvecklingen tagit, till sin huvudskaliga karaktär dömande. Ju större städerna äro, ju tydligare framträder detta och i de allra största kan man säga, att borgmästarna helt och hållet äro dömande. Den kommunala och politieverksamheten, som i smärre städer är förenad med dessa tjänster, är i de förstnämnda helt överlämnade åt andra. Nu får man se på reformförslaget. När ett reformförslag kommer fram, bör man se det under de omständigheter, varunder det framkommit, de spörsmål, de meningar angående frågan, som göra sig gällande, och de tendenser rörande spörsmålet, som kunna komma till synes. Det förefaller mig, som om den sats jag nyss antydde, nämligen att lämpligast vore att domarebefattningen icke tillsattes efter val, numera icke skulle</w:t>
        <w:br/>
        <w:br/>
        <w:t>var så oomstridd som den hittills varit. Det finnes många tecken, som tyda på en uppfattning i rak motsatt riktning, och nog finnas målsmän för den meningen, att ett dylikt sakernas tillstånd icke i och för sig är gott utan snarare tvärtom, att en dylik byråkratisk makt är ägnad att hämma utvecklingen eller framåtskridandet. Man sätter likhetstecken mellan all utveckling och framåtskridande. Nej, det torde snarare var rätt många tecken, som tyda på, att en önskan förefinnes att kunna komma denna s. k. byråkratiska makt till livs och ställa ämbetsoch tjänstemän överhuvud taget, även de dömande, under kontroll och beroende av övriga medborgare, d. v. s. kontrollera ämbetsoch tjänstemännens verksamhet såsom sådan. Det lämpligaste sättet därvid är givetvis att eliminera bort deras oavsättlighet och tillsätta dem efter val. Jag anser, att jag har rättighet att peka på denna sak, ty jag tror, att frågan bör ses i denna belysning. Jag hade väntat mig, att utskottet skulle tagit position i denna fråga. Utskottet refererar dess behandling av ett år 1909 framkommet förslag. Den gången tvekade utskottet ej att bestämt uttala, att tillsättandet av dessa tjänser borde helt och hållet undantagas från: städernas inbyggares direkta inflytande. Jag erkänner villigt, att föreliggande fråga icke alls behandlar detta utan enbart ändring i reglerna för valrätten. Men för mig hade det varit ett lugnande symptom, om utskottet uttryckt den meningen, att dömande tjänstemän icke böra tillsättas efter val. Jag skulle kuna draga fram rätt många exempel på vad jag menar med dessa tendenser. Jag skall icke förlänga debatten men vill dock framhålla några symptom, som jag tycker gå i samma riktning. Det är ett tal, som man rätt ofta numera får höra, att en domare icke kan vara opartisk. Jag är av den meningen, att det varit svårigheten att konkret exemplifiera denna sats, som gjort, att man sökt bevis för densamma på kvasivetenskaplig väg. Det heter sålunda, att ingen människa kan frigöra sig från den miljö, under vilken man lever, de tankar, strömningar, meningar och åsikter, som där göra sig gällande, avsätta ovillkorligen en viss tvångsföreställning, som en domare, då det gäller att bedöma ett rättsfall, icke kunde alldeles frigöra sig ifrån. Sålunda, ingen människa kan vara opartisk, och även en domare måste vara underkastad denna regel. Jag vill bestämt opponera mig mot denna sats. Jag anser densamma vara oriktig och vädjar till alla, som varit i tillfälle att se ett större antal domstolsutslag, om de våga vidhålla sitt påstående i denna riktnig. Jag vill emellertid förmena, att här föreligger en förväxling av begreppen, och häri kanske ligger yttermera en fara för att satsen skall bli trodd. Tillämpad på den rättsuppfattning, som tager sig uttryck i stiftande av lagar, kan premissen skenbarligen vara grundad på verkligheter. Därvid tror jag visst att ingen kan helt undgå att taga hänsyn till denna miljö. Men denna rättsuppfatt-</w:t>
        <w:br/>
        <w:br/>
        <w:t>ning är någonting annat, den får sitt uttryck vid lagarnas tillkomst och därmed har den dömande ej att skaffa. Beträffande rättskipningen vill jag med bestämhet påstå, att satsen, såsom sådan, är oriktig. Den svenska domaren är icke någon kadi, som får döma efter vad han tycker. Han är bunden av lagen. Nu förstår jag mycket väl, att jag om en stund kommer att få höra den invändningen: ja, det kan väl hända, men våra straffskalor äro så vida, att det finnes rum för det personliga och subjektiva. Jag vill säga, att domaren ens härvidlag icke är obunden, ty även detta förhållande behandlas vetenskapligt och vissa regler äro bestämda. Dessutom finnes ingen verksamhet i hela vårt land, som så är underkastad offenlighetens ljus som domareverksamheten. Varje handling, som gives in och varje ämbetsåtgärd av en domare sker inför öppna dörrer. Särskilda ämbetemän äro tillsatta för att övervaka domarekåren, nämligen justitiekanslern och justitieombudsmannen. Jag anser mig hava rättighet att förneka att, då den nu föreslagna reformen för mig framstår som ett litet symptom av den alltmer utbredda tendensen att söka göra även dömande ämbetsoch tjänstemän beroende av sina medborgare, har något som helst berättigande. Allmänheten bör icke äga rätt att utöva kontroll vid deras tillsättande.</w:t>
        <w:br/>
        <w:br/>
        <w:t xml:space="preserve">Nu vet jag vidare, att de, som komma att motsäga mig, komma att inrikta sig på denna punkt: här är icke fråga om någon nyhet, det är inom ramen av nu bestående förhållanden, som det här gäller att reformera. Ser man på de bestämmelser, som gälla för olika städer, förete de en brokig karta och äro så orimliga, att någonting måste göras. Jag vill erkänna, att det är någon sanning i att den åsyftade reformen i någon mån ligger inom ramen av redan bestående förhållanden, men vad särskilt beträffar motionen om utsträckning av valrätten till </w:t>
      </w:r>
      <w:r>
        <w:rPr>
          <w:b/>
        </w:rPr>
        <w:t>kvinnor¹</w:t>
      </w:r>
      <w:r>
        <w:rPr>
          <w:b w:val="0"/>
        </w:rPr>
        <w:t>, måste jag säga, att den går vida utöver den nu gällande ramen. Även den reform, som åsyftas i i konstitutionsutskottets utlåtande nr 12 är en utveckling, »ramen» är så pass vid, att utvecklingen ändå kommer att medföra ganska väsentligt förändrade förhållanden.</w:t>
        <w:br/>
        <w:br/>
        <w:t>Det är sant dessvärre, att borgmästaretjänsterna i städerna tillsättas efter val. Detta sakernas olyckliga skick har sin historiska förutsättning och dess bibehållande torde allenast berott av ekonomiska skäl, i det städerna i viss mån själva avlöna sina domare. Men jag vågar den gissningen, att näppeligen någon, som varit i tillfälle att skaffa sig någon som helst erfarenhet på området, kan säga annat än att "det är synnerligt olämpligt som det är. Olägenheterna hava ökats år efter år och förhållandena kunna nu betecknas som oefterrättliga. Jag skall icke uppehålla mig vid att skildra, huru det går till vid valen; jag vill bara fråga, huruvida det är antagligt, att det kommer att bliva bättre på det sätt, som nu föreslås. Utskottet säger här, att det förmenar,</w:t>
        <w:br/>
        <w:br/>
        <w:t>att reformen åtminstone skulle medföra den fördelen, att det kotteriväsen, som nu gör sig gällande, skulle försvinna. Ja, det kan hända, men det, som skulle komma 1 stället, nämligen partiintresset, kan icke sägas vara mycket bättre. Vad är kotteriväsen ? Jo, det är partiväsen i smått. Reformen skulle endast medföra, att större partier trädde i stället för mindre, och alla de olägenheter, som ostridigt äro förenade ett sådant små parti skulle föreligga, att tyngdpunkten förflyttades över på de politiska partierna, endast att de stege i proportion till storleken. Denna motion måste ovillkorligen gynna just partiintresset, och jag undrar verkligen, om detta kan vara till något gagn. Skall man nu bestå ett renlärighetsprov, innan man får anmäla sig såsom sökande till dessa befattningar? Betänk blott de maktmedel ett stort väl organiserat parti äger. Resolutioner, deputationer och så pressen. Ett kotteri kan aldrig nå en sådan maktställning.</w:t>
        <w:br/>
        <w:br/>
        <w:t>Dessa skäl äro för mig, herr talman, tillräckliga för att yrka avslag, men jag har även formella skäl. Jag hänvisar till det faktum, att det dock med fog kan sägas, att en rättegångsreform står för dörren. För några år sedan eller år 1911 tillsatte Kungl. Maj:t en särskild kommission för att bereda denna fråga. Nu förstår jag mycket väl, att man icke kan veta vad den kommer till för resultat. Först och främst kommer det att dröja åtskilliga år, innan något förslag kommer fram, och till dess kan man icke veta, huru det kommer att se ut. Jag skall icke draga upp någon historik över detta ärende, men vill dock peka på, att år 1880 — det är visserligen så länge sedan, att man därav kanske tager sig anledning att motsäga mig — överlämnade Kungl. Maj:t åt den nya lagberedningen att utarbeta nytt förslag angående rättegångsväsendet. 1884 kom denna nya lagberedning fram med sitt förslag, och detta överlämnades sedermera till den förstärkta lagberedning, som 1887 avgav sitt utlåtande. Detta ledde icke till något direkt resultat. Men indirekt hava de partiella reformernas väg beträtts hela tiden, och man har öst ur vad denna lagberedning föreslagit. Jag vill framhålla den meningen, och jag tror verkligen, att jag har fog för densamma, att det, som närmast vållat, att det icke blev större resultat av denna lagberednings arbete var, att den lät dcmstolsorganisationen vara i fred. Betecknande är att den enda reform som härutinnan föreslogs, gällde städerna. Nu vågar jag uttala den meningen, att den tid, som förflutit emellan, ovillkorligen medfört det, att frågan mognat och kommit i ett annat läge, och det är icke anledning antaga, att vi icke någonsin skulle komma till ett resultat. Det är min bestämda mening, att, vad särskilt städerna beträffar, deras domstolsväsen kommer att förändras. Det kan icke gå som det är. Jag skall icke här uppehålla mig vid detta, utan vill blott säga, att, även om jag själv faller under domen, domstolarna i de små och smärre städerna näppeligen kunna sägas fylla rimliga behov.</w:t>
        <w:br/>
        <w:br/>
        <w:t>En reform på området måste ske, och jag antager, att den rättegångskommissions arbete, som nu sitter, med säkerhet kommer att medföra, om ej annat så, att städernas domstolsväsen kommer att omändras. Då jag har denna uppfattning, ligger det i sakens natur, att jag icke kan förorda ett förslag, som kanske skulle kunna försvåra det. Jag erinrar om, att när det gäller en omläggning av tyngdpunkten för inflytande på dessa val, när tendensen, såsom jag nämnt, allt mera går i den riktning, att ställa ämbetsmännens verksamhet under direkt infytande av städernas invånare, vågar jag tro, att nu föreliggande förslag, därest det genomfördes, skulle vålla att ett motstånd mot rättegångsreformen skulle resa sig just från detta nya håll, som varit i tillfälle att smaka maktens sötma, och att sålunda en av de största väntade vinsterna av reformen, stadsdomstolarnas omorganisation, skulle äventyras.</w:t>
        <w:br/>
        <w:br/>
        <w:t>Herr talman! På av mig nu anförda skäl ber jag att få yrka avslag å konstitutionsutskottets utlåtande och bifall till den av herr Trygger med flera avgivna, vid betänkandet fogade reservationen.</w:t>
      </w:r>
    </w:p>
    <w:p>
      <w:pPr>
        <w:pStyle w:val="Heading2"/>
      </w:pPr>
      <w:r>
        <w:t>2. Mauritz Hellberg (Liberala riksdagspartiet, man)</w:t>
      </w:r>
    </w:p>
    <w:p>
      <w:r>
        <w:rPr>
          <w:b w:val="0"/>
        </w:rPr>
        <w:t>Herr talman! Den ärade reservanten har under förra delen av sitt anförande uppehållit sig vid frågan, huruvida borgmästare böra väljas eller inte. Denna fråga synes mig och det erkände han även själv, inte nu föreligga. Den sammanhänger med den av honom flera gånger omnämnda processreformen. Vore det nu så, att det förslag, som här föreligger, vore av den pricipiella natur, att de just ingrepe på denna punkt, såsom exempelvis den fråga, som herr Räf berört i sin reservation, vore det en annan sak. Då skulle jag ansett det berättigat, om man i likhet med 1909 års konstitutionsutskott avvisat all tanke på ändring. Men här är icke alls fråga om någonting sådant.</w:t>
        <w:br/>
        <w:br/>
        <w:t>Här är fråga om en partiell ändring inom det redan beståendes ram, och en sådan ändring synes mig böra utan alla betänkligheter kunna vidtagas, om den är av behovet påkallad. Utskottet erinrar, att Riksdagen vid åtskilliga tillfällen under senare år uttalat sig för vidtagade av partiella reformer på rättegångsväsendet område. Och om vi tänka på, huru Riksdagen ställt sig till andra frågor, där man också skulle kunna tala om att elt visst förslag har samband med en större fråga, behöva vi endast tänka på det konstitutionsutskottsutlåtande, som vi hade till behandling vid lördagens plenum angående rösträtt för arrendatorer å områden, som inkorporerats med städerna. I detta utskottsutlåtande säges, att den tanken naturligtvis ligger nära till hands, att hela frågan måhända borde uppskjutas för att finna sin lösning först i samband med den förestående kommunala skattereformen, vilken möjligen skulle kunna omlägga den kom-</w:t>
        <w:br/>
        <w:br/>
        <w:t>munala skattskyldigheten efter sådana principer, att här avhandlade spörsmål av sig själv löses. Men icke desto mindre, fastän utskottet icke på minsta sätt förbisett detta, ansågs frågan vara av den vikt, att densamma, utan avvaktande av processreformen, borde hänskjutas till Kungl. Maj:ts prövning.</w:t>
        <w:br/>
        <w:br/>
        <w:t>Nu har emellertid reservanten antytt, att den här föreslagna reformen skulle på något sätt föregripa den processreform, varom han förut talat. Utskottet för sin del bestrider, att något sådant föregripande bör kunna förekomma i detta fall, och den ärade reservanten tycks själv på denna punkt vara ganska tveksam: hans ord föllo ungefär så, att kanhända skulle den reform, som nu är föreslagen, komma att försvåra den nämnda, av honom eftersträvade. Jag förstår inte, huru detta på något vis skulle kunna bli händelsen. Om vi i stället för dessa 27 olika reglementen för borgmästareval finge en enhetlig bestämmelse, som gällde för alla landets städer, huru skulle det kunna föregripa den stora och viktiga principfrågan, om borgmästarna i städerna böra tillsättas på det sätt, som nu sker, att städernas invånare få uppsätta själva förslaget, varefter Kungl. Maj:t utnämner eller på något annat sätt, eventuellt genom förslag från hovrätterna? Jag kan verkligen icke förstå, att en enhetlig ordning i stället för den nu rådande oordningen skulle på något sätt föregripa detta. De väsentliga anledningarna till den stora reformen stå väl i allt fall kvar. Herr von Geijer anmärkte själv, att det kan icke gå så i längden, att de större och mindre städerna ha sitt rättsväsende ordnat så som nu. En reform måste ske, sade han. Ja, det är verkligen min uppfattning också. Men kan man då säga, att det förhållandet, att dessa små städer, intill dess den reformen blir verklighet, få uppsätta sina förslag efter förnuftigare grunder än för närvarande, kan det inverka på den stora och väsentliga frågan, huruvida en liten stad på 7—800 eller 1,000 invånare bör få förbliva ett eget rättskipningsområde och utse sin borgmästare, vilken naturligtvis aldrig kan bliva någon synnerligen framstående rättsskipare? Det förefaller mig otänkbart. Och inte kan man rimligtvis bibehålla den nu rådande anarkien på detta område i de 15 å 20 år, som antagligen komma att förflyta, innan vi få en processreform, ty den är en vittutseende fråga, och ingen kan säga, när den blir löst? Är det rimligt att bibehålla den nuvarande ordningen så länge, endast därför att man är rädd för, att den stora reformen skulle kunna på något sätt föregripas.</w:t>
        <w:br/>
        <w:br/>
        <w:t>Jag förstår inte, vad anledning man har att vara rädd i detta fall. Skulle det kanske var därför, att förslaget innebär, att den allmänna rösträtten skulle införas vid förslagsuppsättningen? I så fall är det underligt att konstatera, att denna kammares majoritet, som sätter sin ära i att ha infört den allmänna rösträtten, tycks ha en stor förskräckelse för denna rösträtt, när helst den kommer på tal. Naturligtvis håller jag på, att</w:t>
        <w:br/>
        <w:br/>
        <w:t>det härvidlag inte kan komma i fråga annat än allmän rösträtt, helst när man redan har den i några städer. Det är icke bara i detta förskräckliga Stockholm, som detta är förhållandet, utan även i sådana oskyldiga städer som Kalmar och Ängelholm, som icke gjort sig kända för någon särskild radikalism. Det är väl orimligt, när de där ha allmän rösträtt, att då beröva dem denna och införa en graderad skala. Om herrarna genomläsa utskottets betänkande, så finna herrarna, att det också finnes en del städer, som närmat sig den allmänna rösträtten. Det användes den tre-, fyroch femgradiga skalan, och graderingen blir därigenom tämligen litet betydande. För resten, om man verkligen är rädd för den allmänna rösträtten, så vill jag fästa uppmärksamheten på, att man inte alls är garderad mot denna, därför att man avslår en enhetlig ordning av denna sak. Det finnes ju, såsom bekant, flera städer, där vänstern har majoritet eller står färdig att få majoritet inom stadsfullmäktige, och i en sådan kår behöves för övrigt denna sak inte uppfattas som en partifråga. Man kan sålunda tänka sig, att i den ena staden efter den andra antagas förordningar, som bestämma, att valrätten skall ske efter allmän rösträtt. För övrigt när vid stadsfullmäktigeval det kan inträffa, att vänstern ligger över, så kan det bliva fallet lika väl vid borgmästarförslagets upprättande.</w:t>
        <w:br/>
        <w:br/>
        <w:t>Nu innebär emellertid det förslag, som utskottet framlagt, inte endast att man skulle övergå till den allmänna rösträtten, utan även något mer. För min del får jag säga, att jag icke minst lägger vikt vid detta andra moment, fastän det inte står i klämmen, nämligen, att förslaget skulle upprättas efter proportionellt valsätt. Herr von Geijer har i sitt anförande varit inne på detta, och han sade, att tendensen i den reform, som utskottet föreslagit, innebär, att det skulle bli ett partiintresse som avgör i stället för ett kotteriintresse. Han för sin del tyckte, att kotteriintresset vore bättre än partiintresset. Han sade, att kotteriväsen är icke annat än partiväsen i smått, och då vore det bättre att taga detta partiväsen i smått än i stort. Fördelen av detta kan jag verkligen icke uppskatta. Skall det vara partiväsende, så är ett partiväsende i stort, som omfattar samhällets samtliga innevånare, bättre än ett pariväsende, som rör sig inom en liten maktägande krets, som kan göra vad den behagar. Men den av oss förordade reformen skulle förebygga partiväsendets menliga verkningar både i stort och smått, så till vida som man skulle få verkliga förslag i stället för dessa förslag, vilka, såsom det nu vanligen praktiseras överallt, majoriteten, den må räknas efter huvudtalet eller fyrktalet, upprättar på så sätt, att den uppför två skenkandidater på förslaget och endast en verklig kandidat, som Kungl. Maj:t följaktligen är tvungen att nämna. TI stället för dessa skenförslag skulle komma ett förslag, sådant grundlagen avsett. Varje avsevärd grupp skulle få sin kandidat med på</w:t>
        <w:br/>
        <w:br/>
        <w:t>ett sådant förslag, och därigenom skulle möjliggöras för regeringen att utnämna den mest förtjänte. Jag anser det vara en avsevärd fördel, att man får bort det nu vanliga förslagssättet, som är valsystemet i dess allra eminentaste form och som gör, att i själva verket någon utnämningsrätt för regeringen icke förekommer. Den värsta formen av valmetoden skulle därigenom försvinna, och man skulle i stället få förslag, som återspeglade de väsentliga meningarna inom samhället.</w:t>
        <w:br/>
        <w:br/>
        <w:t>Detta anser jag, som sagt, vara en alldeles avgjord vinst. Och just på grund av att reformen innebär detta, är jag verkligen oförmögen att inse, att den är en partisak. Jag tycker, att partierna här ha samma intresse, ty i en stad är det högern, och i en annan är det vänstern, som är i majoritet, och det är lika orimligt, att det ena som det andra partiet skall vara enväldigt vid borgmästaretjänstens tillsättande. Då sålunda enligt min mening den föreslagna reformen på intet sätt kan sägas föregripa processreformen, som står i vida fältet, och på intet sätt kan anses vara något partis särskilda intresse, så vore det underligt, om inte den skulle kunna vinna även denna kamma-</w:t>
      </w:r>
    </w:p>
    <w:p>
      <w:pPr>
        <w:pStyle w:val="Heading2"/>
      </w:pPr>
      <w:r>
        <w:t>3. Samuel Clason (Första kammarens nationella parti, man)</w:t>
      </w:r>
    </w:p>
    <w:p>
      <w:r>
        <w:rPr>
          <w:b w:val="0"/>
        </w:rPr>
        <w:t>För mig har det huvudsakligen varit tre grunder, som varit bestämmande, då jag icke kunnat följa utskottet i dess förslag. Den första har redan berörts; det är att enligt min uppfattning domare överhuvud taget icke böra väljas. Skall det således här bliva en reform, så synes det mig, att den bör göras i motsatt riktnng, och det synes mig vidare som om den då borde gå ut över ett vidsträcktare område, än i motionen berörts. Jag menar nämligen, att man skulle tänka icke endast på borgmästarna, utan även på de övriga bisittarna i städernas domstolar.</w:t>
        <w:br/>
        <w:br/>
        <w:t>Nu säger man, att föreliggande förslag icke berör frågan om, huru städernas domstolar skola anordnas. Det gör det väl ändock, ty om man anser, att en reform på detta område skall gå 1 rakt motsatt riktning, så vore det underligt att nu på förhand ändra grundlagen i en helt annan riktning; och det föreslås dock 1 nästa punkt.</w:t>
        <w:br/>
        <w:br/>
        <w:t>Den siste ärade talaren ville jämföra denna reform med det förslag, vi nyss hade före angående frågan om arrendatorernas rösträtt. Men det var dock där fråga om en helt annan sak. Den reformen var en ren konsekvens av nu gällande rösträttsbestämmelser ; man ville icke, när ett område av landet inkorporerades med en stad, beröva någon den honom tillkommande rösträtten. Detta var ju blott en enkel konsekvens av de föreliggande förhållandena.</w:t>
        <w:br/>
        <w:br/>
        <w:t>Mitt andra skäl är det, att så länge valen kvarstå, så synes det mig icke finnas någon anledning att skilja rösträt-</w:t>
        <w:br/>
        <w:br/>
        <w:t>ten vid dessa val från rösträtten i övrigt vid kommunala angelägenheter, eller med andra ord att här över hela linjen tvångsinföra lika och allmän rösträtt. Kravet på allmän och lika rösträtt synes mig icke på denna punkt berättigat, och jag tror ej heller, om man ser på de faktiska förhållandena, att man kan påstå, att det har gjort sig något behov gällande av en sådan reform. Jag tror, att om man går omkring i Sveriges städer och ser på de borgmästare, som där finnas, så kan man icke påvisa, att de borgmästare, som äro valda i alla andra städer, än Stockholm, Kalmar och Ängelholm — där det väljes med lika rösträtt — blivit sämre än borgmästaren i Stockholm 0. 8. v. Jag tror därför icke, att det med hänsyn till de nuvarande valresultaten är behov att göra någon ändring.</w:t>
        <w:br/>
        <w:br/>
        <w:t xml:space="preserve">Slutligen förefaller det mig, att, om man här skall gå in på en reform av valbestäm melserna, den metod, som man har valt, är tämligen opraktisk. Det talas om, att det skall vara enhetlighet över hela linjen. Detta synes mig vara blott ett doktrinärt och teoretiskt intresse. Städerna och kommunerna i vårt land äro i många hänseenden mycket olika; när de hava olika rösträttsskalor, står detta i samband med förhållanden, som historisk vuxit fram, och jag kan icke inse nödvändigheten av, att det skall på det ena stället gå till precis på samma sätt som på det andra. Det må dock vara en sak för sg, men skola vi vänta på en reform på denna punkt ända tills man skulle tvångsinföra allmän och lika och </w:t>
      </w:r>
      <w:r>
        <w:rPr>
          <w:b/>
        </w:rPr>
        <w:t>kvinnlig¹</w:t>
      </w:r>
      <w:r>
        <w:rPr>
          <w:b w:val="0"/>
        </w:rPr>
        <w:t xml:space="preserve"> rösträtt på detta område, så tror jag, att man får vänta mycket längre, än om man låter reformen verkställas på det sätt, varpå det nu kan ske, i det att varje stad kan i den ordning, som nu finnes föreskriven, införa den rösträtt, som passar för dea staden. Och jag vill påstå, att om man går den vägen, torde raan verkligen förr nå målet. Det finnes då icke heller något hinder att på den vägen vinna den fördel, som en föregående talare ville vinna genom ett bifall till utskottets förslag, nämligen att få den proportionella valmetoden införd. De städer, som vilja införa den, kunna ju införa denna valmetod och därjämte även den rösträtt, som bäst passar dem.</w:t>
        <w:br/>
        <w:br/>
        <w:t>Det är på dessa grunder, som jag förenat mig med reservanterna.</w:t>
      </w:r>
    </w:p>
    <w:p>
      <w:pPr>
        <w:pStyle w:val="Heading2"/>
      </w:pPr>
      <w:r>
        <w:t>4. Otto Mannheimer (Liberala samlingspartiet, man)</w:t>
      </w:r>
    </w:p>
    <w:p>
      <w:r>
        <w:rPr>
          <w:b w:val="0"/>
        </w:rPr>
        <w:t>Jag är till väsentlig del förekommen av herr Hellberg, som utförligt försvarat utskottets ståndpunkt. Jag vill dock tillägga några ord.</w:t>
        <w:br/>
        <w:br/>
        <w:t>Herr Clason började med att säga, att det var på tre grunder, som han var emot denna reform. Den första grunden var den, att domare böra ej väljas. Vad den punkten beträffar, ber jag att få instämma med honom. Om det här vore fråga om en reform, som gällde, huruvida man skulle välja domare på det sätt, som nu sker, eller om man skulle använda det nuvarande sättet för</w:t>
        <w:br/>
        <w:br/>
        <w:t>tillsättning av domare på landet, skulle jag för min personliga del icke tveka att sluta mg till dem, som välja den sista metoden. Jag anser nämligen, att man bör göra allt, vad man kan, för att genom tillsättningssätt och annat göra domarna så självständiga som möjligt. Men här, mina herrar, gäller icke frågan, huruvida domarna skola väljas eller icke, utan frågan gäller, huruvida det nuvarande tillvägagångssättet för upprättande av förslag till borgmästaretjänster är tillfredsställande eller icke, och då måste jag för min del bestämt betyga, att det sätt, varpå förslaget nu upprättas, är synnerligen otillfredsställande. De av herrarna, som tagit del av konstitutionsutskottets betänkande, ha funnit, att utskottet fäst uppmärksamheten på de brister, som finnas i två avseenden. Det första är det, som redan här framhållits, nämligen den bristande enhetligheten i de olika städerna. Det kan icke sägas annat, än att detta är en synnerligen stor brist, att en tillsättning av en sådan befattning som borgmästare eller som domare skall ske efter så skiljaktiga grunder inom de olika samhällena, som för närvarande är förhållandet, ehuru det i sakens natur icke alls finnes något, som motiverar en dylik skiljaktighet. Den andra bristen, som föreligger, är sättet som praktiseras allmänt vid upprättandet av förslag vid borgmästarevalen. — Enligt grundlagen äro invånarna 1 städerna berättigade att uppsätta tre personer på förslag till dessa tjänster, och Kungl. Maj:t har att utse en av dessa tre. Men hur sker det nu vid upprättandet av förslag till borgmästartjänsterna? Jo, det är nog alla herrarna väl bekant, att det så tillgår, att för att tillförsäkra sig valet av den person, man vill ha, så tager man upp honom på sin lista men för övrigt två personer, som alldeles icke kunna komma i fråga. Det vill med andra ord säga, att Kungl. Maj:ts val är faktiskt inskränkt till en person. Detta tillvägagångssätt står fullkomligt i strid mot andemeningen uti grundlagens stadgande. Det förefaller mig därför obestridligt, att det finnes fullgoda skäl för den reform, som utskottet ifrågasatt. Det enda skäl, som skulle kunna motivera ett uppskov, vore det, som har framhållits av den förste ärade talaren, nämligen att man skulle avvakta den eventuella processreformen, men det veta vi alla, att det kommer att dröja mycket länge, innan den reformen kommer till. Då uppstår den frågan, huruvida den reform, som här ifrågasättes, på något sätt kan föregripa processreformen, och det tror jag ingen kan säga.</w:t>
        <w:br/>
        <w:br/>
        <w:t>Herr Ölason motsätter sig vidare, att den allmänna och lika rösträtten skulle utsträckas till ifrågavarande område. Häremot vill jag framhålla, att redan nu har man lika rösträtt, i det fall att kommunerna hava att välja domare. Vid nämndemansval gäller den lika rösträtten.</w:t>
        <w:br/>
        <w:br/>
        <w:t>Nu säger man vidare: 1909 års utskott avstyrkte en då framkommen motion på det skäl, att man väntade på processreformen.</w:t>
        <w:br/>
        <w:br/>
        <w:t>Jag vill emellertid framhålla en omständighet, som inträffat efter det utskottet hade denna fråga före och som enligt min mening borde inverka på denna frågas avgörande, och det är, att efter den tidpunkten har huvudstaden ordnat förhållandena vid borgmästareval och gjort det på ett sådant sätt, som jag tror kan tjäna som mönster för ordnandet av borgmästareval i landets övriga städer. Hur har då Stockholm ordnat den saken? Jo, det framgår av utskottets utlåtande, att i Stockholm har man icke den graderade skalan, varjämte man där infört en proportionell valmetod, varigenom man sökt tillförsäkra olika meningsgrupper, att få göra sig gällande vid förslagets upprättande. Nu möter man den invändningen, att införandet av den proportionella valmetoden på detta område är att införa politik i dessa val och att det är icke bra att välja borgmästare efter politiska grunder. Det är sant, men, mina herrar, man inför icke politik i dessa val. Den finnes där redan förut. Här är det frågan, om ett härskande parti eller kotteri skall hava rättighet att ensamt bestämma vilken som skall bliva borgmästare och utestänga mera meriterade sökande från förslaget samt såsom nämnts faktiskt inskränka Kungl. Maj:ts utnämningsrätt. Det är sant, att det blir de politiska partiorganisationerna, som taga hand om valet, men redan nu är detta fallet. Jag anser visst icke detta vara lyckligt, och jag har i det samhälle, jag tillhör, livligt förordat det beslut, den organisation, som jag tillhör, fattat att vid senaste borgmästareval i Göteborg icke deltaga i valet. Vid det senast företagna val av justitieborgmästare därstädes var det emellertid det s. k. fosterländska förbundet, som tog hand om valet, och underlät då att taga på sin lista sådana som på grund av meriter ovillkorligen borde ha stått där. Jag menar därför, att man icke får mera politik in i dessa val genom att gå med på det förslag, som utskottet förordat, men man åstadkommer, att valet blir mera rättvist därigenom att de olika meningsgrupper, som finnas, ha möjlighet att göra sig gällande. Man åstadkommer, att om ett parti eller en grupp, såsom man kan tänka sig, skulle vilja utestänga en verkligt meriterad person, så kunde man möjligen lyckas samla en grupp, som bleve tillräckligt stor för att kunna få den mest meriterade på listan.</w:t>
        <w:br/>
        <w:br/>
        <w:t>Herrarna von Geijer och Clason ha varnat mot att antaga ett sådant förslag, som enligt deras mening skulle vara synnerligen betänkligt. Jag vill däremot framhålla, att det icke borde vara så farligt. Stockholms stad har ju antagit en dylik valordning, och Stockholms stads beredningsutskott förordade enhälligt denna valordning med proportionell valmetod och lika rösträtt. Och under den debatt i stadsfullmäktige, då detta förslag behandlades, yttrade sig ej blott Stockhoms stadsfullmäktiges vice ordförande för antagandet av valordningen, utan vidare en man, som nog för många av herrarna är bekant, och som ej är</w:t>
        <w:br/>
        <w:br/>
        <w:t xml:space="preserve">någon vidare rabulist, nämligen häradshövding Karl Herlitz. Han yttrade sig med avseende å den graderade skalan och förklarade: »Jag skall be att helt och hållet få sluta mig till dem, som yrkat, att en dylik skala icke här skall ifrågakomma. För min del får jag säga, att om man över huvud taget skall tala om valförrättningar för tillsättande av domare, vet jag knappast någonting — utom prästval — där en graderad röstskala är mindre på sin plats. Om någonsin en direkt personlig rösträtt är det enda rationella och rättvisa, måste det vara vid domareval.»&gt; Jag har velat upprepa detta för att, om det skulle vara någon, som tagit intryck av vad de föregående reservanterna yttrat i motsatt riktning, visa, att det finnes konservativa personer, som hava noggrann kännedom om hithörande förhållanden, och dock hava yttrat en motsatt uppfattning. Både herr von Geijer och herr ÖOlason hava sökt skrämma herrarna med att ett antagande av det förslag, som nu föreligger till behandling, skulle leda till, att Första kammaren, för att vara konsekvent, bleve tvungen att även antaga det förslag, som kommer att behandlas om en stund, nämligen det att utsträcka valrätten till </w:t>
      </w:r>
      <w:r>
        <w:rPr>
          <w:b/>
        </w:rPr>
        <w:t>kvinnor¹</w:t>
      </w:r>
      <w:r>
        <w:rPr>
          <w:b w:val="0"/>
        </w:rPr>
        <w:t xml:space="preserve">. Jag för min del har intet emot en dylik reform, men för dem, som ej vilja gå så långt, finnes intet hinder att bifalla detta förslag men likväl avböja det förslag, som kommer efteråt, det som rör utsträckning av valrätten till </w:t>
      </w:r>
      <w:r>
        <w:rPr>
          <w:b/>
        </w:rPr>
        <w:t>kvinnor¹</w:t>
      </w:r>
      <w:r>
        <w:rPr>
          <w:b w:val="0"/>
        </w:rPr>
        <w:t>.</w:t>
        <w:br/>
        <w:br/>
        <w:t>Jag skall be,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