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1256</w:t>
      </w:r>
    </w:p>
    <w:p>
      <w:r>
        <w:rPr>
          <w:b/>
        </w:rPr>
        <w:t xml:space="preserve">Datum: </w:t>
      </w:r>
      <w:r>
        <w:t>1913-05-22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Persson (Lantmanna- och borgarepartiet inom andrakammaren, man)</w:t>
      </w:r>
    </w:p>
    <w:p>
      <w:r>
        <w:rPr>
          <w:b w:val="0"/>
        </w:rPr>
        <w:t>Herr talman! Efter den kritik, som den förste ärade talaren ägnat såväl propositionen som utskottets förslag, är det väl kanske icke mycket lönt att försöka försvara utskottets hemställan, men någon ledamot av utskottet bör väl i alla fall säga något till förmån för förslaget.</w:t>
        <w:br/>
        <w:br/>
        <w:t>Herr Palmstierna antydde, att detta förslag inkommit till behandling i riksdagens sista timme och att detta skulle utgöra en av de huvudsakligaste anledningarna till avslag å detsamma. Jag vet knappast vad jag skall svara härpå, men jag undrar dock, om icke, så länge riksdagen är samlad, det är vär skyldighet att arbeta med de frågor, som ännu icke hunnit behandlas. Om detta förslag hade kommit från Kungl. Maj:t redan vid riksdagens början, så är det väl för övrigt icke alls säkert, att det i alla fall hade kommit att behandlas av statsutskottet förrän vid denna tid, ty jag får säga, att statsutskottets ledamöter hinna icke läsa frågorna i förskott utan endast i samma mån de bli föremål för utskottets behandling. ÅAtminstone jag för min del tar först då en proposition i betraktande, när det har beslutats, att den och den dagen skall den behandlas. Och jag tar för givit, att det ställer sig på samma sätt även för de flesta andra, kanske med undantag av herr Palmstierna, som förmodligen kan läsa allting i en handvändning. Jag tror nog alltså, att man bör spara något på det skälet för avslag, att denna fråga kommit in så sent. För resten skall det bli rätt intressant att höra, huruvida herr Palmstierna kommer att fortsätta med sådana skäl för avslag även å de ärenden, som ännu återstå. Däribland finnas ju också många stora frågor, och åtskilliga av dem ha till och med ännu icke inkommit på kammarens bord. Men skall detta utgöra ett skäl för avslag, ja, då blir det sannerligen mycket lätt att göra ifrån sig arbetet i Riksdagen. Men jag åtminstone kan icke ansluta mig till dem, som åberopa sådana skäl.</w:t>
        <w:br/>
        <w:br/>
        <w:t>Nu säges det, att denna lönestat icke är tillräckligt väl utredd. Ja, härom kan man kanske ha olika mening, men jag tror, att den lönestat, som här föreligger, är lika väl utredd som trots någon av de förslag till lönestater, som förut förekommit i Riksdagen, och som kanhända utan ett ords invändning blivit antagna. En stor principiell anmärkning var också, att man här skulle ha sammanblandat frågor av så olika art, och det gjordes gällande, att man borde dröja med lösningen åtminstone så länge, att man icke behövde fastlåsa de s. k. bolagsärendena vid patentverket. Ja, på den anmärkningen har ju redan herr statsrådet svarat så väl, så att jag icke behöver upptaga tiden därmed. Jag vill emellertid säga, att dessa bolagsärenden synas ha minst lika mycket sammanhang med patentverkets verksamhet som med kommerskollegii arbetsområden, om man nu skulle överflytta dessa ärenden till detta sistnämnda verk. Jag tror alltså, att man icke bör fästa sig så mycket vid denna anmärkning.</w:t>
        <w:br/>
        <w:br/>
        <w:t>För övrigt är det ju så, att de nuvarande villkoren beträffande löneregleringar för ämbetsverken innehålla den bestämmelsen, att då någon förändring inträffar eller behöver äga rum, så finns det intet hinder för att de tjänstemän, som antagits i ett omreglerat verk, överflyttas till ett annat verk, endast med iakttagande därav, att de skola bibehålla sin lön, även om de flyttas till ett verk med lägre lönegrader, och detta lär väl inte vara annat än en god och förståndig regel.</w:t>
        <w:br/>
        <w:br/>
        <w:t>Om Riksdagen på grund av det skälet, att vi böra invänta departementalkommitténs förslag med alla de stora förändringar, det bär i sitt sköte, nu skulle avslå det föreliggande förslaget, så tror jag verkligen, att Riksdagen icke skulle handla rätt och välbetänkt emot den ifrågavarande personalen. Det är väl också så, att det nu icke återstår något verk oreglerat, som i storlek kan jämföras med detta.</w:t>
        <w:br/>
        <w:br/>
        <w:t>Detta om den saken.</w:t>
        <w:br/>
        <w:br/>
        <w:t>Så påstås det, att denna lönestat skulle innebära en övermannareglering, d. v. s. att den särskilt skulle gynna de högsta tjänstemännen, men då ber jag för min del att få säga, att så ingalunda kan sägas vara fallet. Tvärtom, man har snarare gått en rakt motsatt väg, i det att man inrättat en mellangrad för icke mindre än 19 tjänstemän, vilka egentligen skulle hava tillhört tredje lönegraden. Man kan sålunda icke säga, att detta är någon övermannareglering, och jag tror knappast, att herr Palmstierna själv vid närmare eftertanke skall kunna vidhålla detta påstående. Vidare har det i detta avseende anmärkts på det stora antalet nya tjänster, men det är väl icke så, att del är på tjänsternas antal det beror, utan om det visat sig, att ett visst arbete inom ett verk fordrar en tjänsteman med den sakkunskap och de insikter, som krävas av en tjänsteman i t. ex. tredje lönegraden, då skall den, som får sig detta arbete anförtrott, också ha lön efter tredje lönegraden, vare sig det blir nödvändigt att inrätta flera eller färre sådana tjänster. Här har man emellertid inskränkt antalet tredjegradstjänstemän till sex, ehuruväl alla byrådirektörerna med rätta också skulle höra dit. De ha nästan samma arbete, blott med den skillnaden, att en är ordförande på den stora avdelningen, och de andra äro föredragande. Jag ber alltså herr Palmstierna bemärka, att löneregleringskommittén i detta fall visst icke har velat gynna de bäst avlönade, och Kungl. Maj:t har icke heller i detta fall avvikit från vad löneregleringskommittén föreslagit.</w:t>
        <w:br/>
        <w:br/>
        <w:t xml:space="preserve">Så har man vidare vänt sig emot, att ett så stort antal extra ordinarie tjänstemän nu skulle göras till ordinarie. Men jag ber då få påpeka, att man härvidlag icke får taga hänsyn endast till tabellen i den kungl. propositionen, av vilken det framgår, att man hittills haft endast 17 ordinarie tjänstemän, under det att det nu föreslås 43 stycken — jag räknar då icke de </w:t>
      </w:r>
      <w:r>
        <w:rPr>
          <w:b/>
        </w:rPr>
        <w:t>kvinnliga¹</w:t>
      </w:r>
      <w:r>
        <w:rPr>
          <w:b w:val="0"/>
        </w:rPr>
        <w:t xml:space="preserve"> biträdena, till ett antal av 17, som nu också skulle få sin ställning förbättrad i likhet med de </w:t>
      </w:r>
      <w:r>
        <w:rPr>
          <w:b/>
        </w:rPr>
        <w:t>kvinnliga¹</w:t>
      </w:r>
      <w:r>
        <w:rPr>
          <w:b w:val="0"/>
        </w:rPr>
        <w:t xml:space="preserve"> arbetskrafterna i övriga verk; och denna förbättring av </w:t>
      </w:r>
      <w:r>
        <w:rPr>
          <w:b/>
        </w:rPr>
        <w:t>kvinnornas¹</w:t>
      </w:r>
      <w:r>
        <w:rPr>
          <w:b w:val="0"/>
        </w:rPr>
        <w:t xml:space="preserve"> ställning tvekar jag icke att beteckna som rättvis. Alltså, antalet tjänstemän i de tre normal-</w:t>
        <w:br/>
        <w:br/>
        <w:t>vidlag måste man väl också betänka, hur det hittills har ställt sig i verkligheten. Det har ju nämligen varit så, att antalet tjänste-</w:t>
        <w:br/>
        <w:br/>
        <w:t>ringsverket. Män Varit icke mindre än 82, fastän det ser ut i staten, som om</w:t>
        <w:br/>
        <w:br/>
        <w:t>det icke skulle hava varit mer än 17. Men det är ej mindre än 82 personer, över vilka jag har i min hand en förteckning. Man finner därav t. ex., att det har varit fem adjungerade ledamöter. Och det kan väl icke vara mer än rätt, då arbetet har måst uppehållas med sådana adjungerade ledamöter, och detta har fortgått år efter år, att man uppför dessa personer på ordinarie stat, såsom nu är föreslaget. Då det har visat sig, att dessa arbetskrafter ovillkorligen behövas för upprätthållande av verksamheten inom ämbetsverket, så är det "väl icke mer än rätt, att dessa personer komma i åtnjutande av den förmån, som den fasta statstjänsten innebär. Jag vill se den, som skulle på allvar vilja förmena denna extra personal fast anställning. Jag tror icke ens, att herr Palmstierna skulle vilja vara med om att neka dem detta. Och jag tror mig kunna försäkra, att den största försiktighet har iakttagits beträffande antalet av nya tjänster.</w:t>
        <w:br/>
        <w:br/>
        <w:t>Herr Palmstierna antydde, att, sedan den nu föreliggande balansen blivit avverkad, de nya ordinarie tjänstemännen skulle komma att få en betydligt reducerad arbetsbörda, men det är väl i själva verket så, att de ordinarie tjänstemännen icke kunna avverka denna arbetsbalans. Deras antal är uträknat så, att de skola få fullt upp att göra med de regelbundet inkommande ärendena, och jag får säga, att jag tror, att man snarare har satt deras antal något lågt i stället för tvärtom. Så även enligt den nu föreslagna staten få både de ordinarie ledamöterna och åtskilliga extra tjänstemän fullt upp att göra.</w:t>
        <w:br/>
        <w:br/>
        <w:t>Jag får alltså säga, att det verkligen skulle förundra mig, om kammaren på de skäl, som herr Palmstierna anfört, skulle vilja avslå den nu framlagda och av statsutskottet tillstyrkta propositionen.</w:t>
        <w:br/>
        <w:br/>
        <w:t>Herr Palmstierna påstod vidare. att bolagsavdelningen inom patentverket skulle komma att förorsaka statsverket ökade utgifter. Men, bästa herr Palmstierna, det förhåller sig ju så, att inom denna avdelning måste de intresserade bolagen och andra betala vissa avgifter för att få sina ärenden behandlade, och hittills har man aldrig behövt anlita statsmedel för täckande av omkostnaderna för denna avdelning. Som framgår av den kungl. propositionen, uppgingo patentavdelningens inkomster år 1911 till 384,381 kronor 67 öre, och detta räckte väl till för att täcka avdelningens utgifter. Och inkomsterna i bolagsavdelningen uppgingo samma år till 147,076 kronor 35 öre, under det att utgifterna belöpte sig till endast 75,820 kronor 19 öre. Man ser alltså, att inkomsterna på denna avdelning mer än väl ha räckt till för att täcka utgifterna. Men jag ber att få fästa uppmärksamheten på att den industri och de uppfinnare i vårt land, som lämna arbete till denna avdelning inom verket, ingenting ha emot att låta beskatta sig för att bereda tjänstemännen en avlöning, som står någorlunda i harmoni med avlöningsför-</w:t>
        <w:br/>
        <w:br/>
        <w:t>hållandena i andra nyregerade verk, för att därigenom bli satta i Ang. omtillfälle att få sina ärenden avgjorda i så god tid som möjligt. organisation Och att de hittills icke blivit för lågt beskattade, tror jag den ,.» segistrekungl. propositionen ger tydliga bevis för. Den 31 december 1911 ringsverket. ha de sammanlagt erlagt en överbetalning av 1,960,610 kronor. = (Forts. Och man skulle knappast ha rätt att förvåna sig över, om de komme med en sådan begäran som denna: kunna vi nu icke slippa betala några är, ty vi ha ju beskattats alldeles för högt, så att vi ha åstadkommit en fond på nära 2 miljoner kronor? Det är väl alldeles klart, att, när avgifterna räcka till så gott, att det blir så mycket över, man väl icke kan ytterligare höja avgifterna. För övrigt tar ju Kungl. Maj:t den frågan under övervägande för varje är, så snart någon framställning eller erinran inkommer från verket därom, att verket behöver större inkomster. Och detta lär Kungl. Maj:t icke heller för framtiden försumma. Jag vill påpeka, att då löneregleringen för försäkringsinspektionen antogs för omkring tre år sedan, tror jag, vilken antogs utan att någon invändning gjordes däremot — och löneregleringen för försäkringsinspektionen är av enahanda beskaffenhet som den, som föreslagits för patentoch registreringsverket — så föreslogs, att dess utgifter skulle bestridas även genom uttaxering av intresserade parter, som denna försäkringsinstitution hade att kontrollera. I överensstämmelse härmed ha också liknande avgifter föreslagits för nu ifrågavarande verk. När man sålunda skulle reglera lönerna efter normalgrad även här, så kom man att tänka på, att de stadgade avgifterna kanske icke skulle räcka, men kanske räcka för de närmaste följande åren, och då ansåg man sig icke böra i detta sammanhang föreslå en höjning av dessa utgifter. Riksdagen gjorde icke heller detta, utan beslöt, att så skulle ske endast för den händelse, att så behövdes. Huruvida detta skett, vet jag icke, men jag vet, att om dessa medel icke räcka, kommer Kungl. Maj:t att föreslå en höjning i avgifterna, och så komme det väl att gå också här. För min del får jag säga, att jag de senare åren varit med vid den förberedande prövningen av åtskilliga regleringar för ganska mänga stater. När denna lönereglering förelåg inom patentkommittén, så hade Kungl. Maj:t ansett, att ett par personer från löneregleringskommittén borde tillkallas för att biträda vid uppgörandet av denna lönestat och för ännu ett ärende, varom nu icke är fråga. Då förordnade Kungl. Maj:t herr Pers från Första kammaren och mig från Andra kammaren till detta uppdrag. Jag har sålunda deltagit i kommittén vid behandlingen av detta ärende. Innan löneregleringskommittén fattade beslut rörande lönestaterna, brukade man alltid besöka respektive verk och noga sätta sig in i det arbete, som verket hade sig ålagt, för att bilda sig ett begrepp, huruvida den eller den lönen skulle föreslås för den eller den tjänstemannen i den eller den klassen. På detta sätt gingo vi till väga även beträffande detta verk, ätminstone sedan herr Pers och jag kommit in i densamma. Jag gjorde allt för få en inblick i förhållandena vid detta verk, och jag får säga, att såsom det i detta verk</w:t>
        <w:br/>
        <w:br/>
        <w:t>är ställt beträffande arbetsbörda, lokaler och annat, är det icke ställt vid något annat verk. Jag vågar bestämt säga, att Riksdagen icke skulle handla rätt mot denna personal, för ”den händelse vi icke ville ställa den i samma ställning beträffande arbete och löner som personalen i alla de övriga ver ken, och jag hoppas därför, att kammaren godkänner statsutskottets förevarande hemställan. Därmed har man icke lagt det ringaste hinder i vägen för den stora omorganisation, som på detta och andra områden troligen kommer att företagas i en framtid. Men skall man uppskjuta med denna lönereglering och låta personalen i detta verk straffas därför att man väntar på att denna stora reform skall företagas inom något år, då handlar man bestämt icke rätt, och jag tror nog, att herr Palmstierna och ännu flera ha reda på, vilket ofantligt intensivt arbete, som fordras och måste fordras på ett område, sådant som det ifrågavarande, från den lägste till den högste. Jag tror, att dessa personer ha fullt upp att göra och att det behöves en icke obetydlig extra personal därtill för arbetet. Det synes mig därför, att, då det hemställes om anslag till en extra personal, ehuru detta anslag är reducerat i jämförelse med andra sådana anslag, man bör bevilja detta.</w:t>
        <w:br/>
        <w:br/>
        <w:t>Jag ber, herr talman, att få yrka bifall till utskottets förslag.</w:t>
      </w:r>
    </w:p>
    <w:p>
      <w:pPr>
        <w:pStyle w:val="Heading2"/>
      </w:pPr>
      <w:r>
        <w:t>2. Carl Winberg (Kilbomspartiet, man)</w:t>
      </w:r>
    </w:p>
    <w:p>
      <w:r>
        <w:rPr>
          <w:b w:val="0"/>
        </w:rPr>
        <w:t>Herr talman! Jag skall icke ingå på de principiella skäl, som också kunde tala för avslag på Kungl. Maj:ts förslag och utskottets hemställan, eller de linjer, efter vilka det är lagt, då jag därom icke har någon särskilt deciderad uppfattning, men jag lutar i alla fall i det avseendet i huvudsak åt de synpunkter, som av herr Palmstierna anförts.</w:t>
        <w:br/>
        <w:br/>
        <w:t xml:space="preserve">Jag skall be att något mera få trycka på den mera organisatoriska sidan av denna fråga, vilken ju också av herr Palmstierna har berörts. Jag hemställer till herrar kammarledamöter, att de noggrant ville titta på den framlagda lönestaten. Jag kan icke hjälpa, trots det jag icke sitter inne med detaljkännedom om de närmare förhållandena i detta verk, att jag icke kan komma ifrån den uppfattningen, att det ligger något betänkligt i en lönestat, som upptager 65 befattningar, om vi räkna </w:t>
      </w:r>
      <w:r>
        <w:rPr>
          <w:b/>
        </w:rPr>
        <w:t>kvinnliga¹</w:t>
      </w:r>
      <w:r>
        <w:rPr>
          <w:b w:val="0"/>
        </w:rPr>
        <w:t xml:space="preserve"> biträden och andra och därav icke mindre än 19 byrådirektörer, 6 byråchefer och en generaldirektör. Det är nödvändigt, att vi i ett ögonblick stanna inför denna lönestat, ty det är icke ett enstaka fall, som föreligger i och genom densamma, utan det är något, som gjort sig gällande på senare tiden beträffande flera administrativa verk, att styrelser och förvaltningar svällt ut i oroväckande grad beträffande antalet av s. k. kvalificerade befattningar. Man måste inför dessa företeelser fråga sig: är det nödvändigt för utförande av det arbete, som åligger respektive verk, att man tillsätter ett så ofantligt stort antal av dessa högre befattningsinnehavare, och, 1 övrigt, är detta för arbetets praktiska utförande nyttigt? Vi ha exempel från ett annat verk, som gick i spetsen på detta område, nämligen statens järnvägar, som 1907 genomförde en omorganisation. Där har man likväl stannat vid att tillsätta 16 byrådirektörer, men man har</w:t>
        <w:br/>
        <w:br/>
        <w:t>under den tid, som gått — jag lämnar å sido utgiftsfrågan och håller mig endast till den personal, som behövts för arbetets utförande — kommit till insikt om, att det ingalunda var klokt att vidtaga en sådan åtgärd och att man snarare borde se till, om man icke kunde gå tillbaka. Jag undrar, om det är klokt, att Riksdagen i dag beträffande regleringen av detta verk går icke blott så långt, som man gjort vid järnvägarna, utan betydligt längre beträffande frågan om inrättande av ett större antal byråchefer. Det är denna synpunkt, som man borde taga i övervägande, innan man går att fatta detta beslut, ty det är så, mina herrar, att bar man slagit in på en viss väg beträffande regleringen för ett visst verk, så bruka konsekvenserna bliva, att, när man gär till ett annat verk, man även där anser sig böra ytterligare utöka personalen. Detta visar sig alldeles särskilt beträffande denna sak. Härtill komma principiella skäl, som tala för, att denna fråga ytterligare tages i övervägande, innan Andra kammaren är färdig att fatta beslut i ärendet, sådant det föreligger. Jag tror det är nödvändigt, att vi litet vika av från den väg, vi hittills följt beträffande organisationen av våra administrativa verk. Den har skett i en sådan riktning, som sannerligen icke är ägnad att ingiva förhoppningar om en praktisk och tidsenlig organisation. Jag tror, att man icke bör tillsätta befattningar i större omfattning, än som behöves för arbetets utförande, och arbetets praktiska utförande kräver icke, att arbetskrafter tillsättas endast för att man onödigt skall få ståta med ett stort antal högre befattningsinnehavare och befattningar.</w:t>
        <w:br/>
        <w:br/>
        <w:t>Jag har velat påpeka dessa förhållanden beträffande den organisatoriska sidan av saken. Vad angår mina principiella betänkligheter i övrigt, instämmer jag iherr Palmstiernas anförande. Jag hemställer sålunda, att Riksdagen måtte med avslag å Kungl. Maj:ts proposition besluta, att medel för uppehållande av ifrågavarande verk under år 1914 måtte anvisas på samma sätt och till samma belopp som under år 1913.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1256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