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w:t>
      </w:r>
    </w:p>
    <w:p>
      <w:r>
        <w:rPr>
          <w:b/>
        </w:rPr>
        <w:t xml:space="preserve">Datum: </w:t>
      </w:r>
      <w:r>
        <w:t>1914-08-26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Fleming (–, man)</w:t>
      </w:r>
    </w:p>
    <w:p>
      <w:r>
        <w:rPr>
          <w:b w:val="0"/>
        </w:rPr>
        <w:t>Herr talman, mina herrar! Jag skall be att i största korthet få redogöra för de principer, som varit bestämmande för oss vid avfattningen av den reservation, som är unrderskriven av friherre Beck-Friis och mig m. fl. Jag skall nu ej här ingå på detaljerna utan' skall be att vid de särskilda punkterna få komma med de yrkanden, som möjligen kunna föranleda till mindre detaljförändringar.</w:t>
        <w:br/>
        <w:br/>
        <w:t>Otvivelaktigt är den fråga, som nu föreligger, av en mycket stor betydelse. Jag säger detta därför, att var och en ju måste anse, att folknykterhetens befrämjande är ett mycket stort mål, vartill man bör sträva, men lika sant, som detta är, lika obestridligt torde det också vara, att folknykterheten ytterst beror på individen själv, på individens uppfattning och levnadsvanor, och att ingen lagstiftning, hurudan den än må vara, är mäktig att i och för sig utgöra en borgen för, att det målet nås. Man skulle ju kunna tycka, att den lagstiftning, till vilken nykterhetsorganisationerna sträva, eller det totala förbudet för alkoholhaltiga drycker, skulle vara en väg att nå målet, men det kan nog hända, och är till och med troligt, att en sådan lagstiftning ej skulle komma att visa sig så verksam, som mången för närvarande anser.</w:t>
        <w:br/>
        <w:br/>
        <w:t>Att bestämma, hur en lagstiftning bör läggas för att i mesta möjliga mån befrämja nykterheten utan att alltför mycket ingripa i medborgarnas levnadsvanor, är en synnerligen svår sak, och det är också därför meningarna bliva mycket delade, så snart nykterhetsfrågor komma på tal. För min egen del anser jag, att en lagstiftning på detta område ovillkorligen måste stödjas av gillande och förtroende från den stora allmänhetens sida. Gör den icke det, kan den ej uträtta vad därmed åsyftas, den kan</w:t>
        <w:br/>
        <w:br/>
        <w:t>tvärtom komma att verka undergrävande på den auktoritet, som all lagstiftning bör äga. Detta är huvudskälet, varför jag anser det nödvändigt, att lagstiftningen går fram med en viss försiktighet.</w:t>
        <w:br/>
        <w:br/>
        <w:t xml:space="preserve">Jag kan icke finna, att nykterhetskommittén med sitt förslag iakttagit denna måtta och försiktighet. En huvudprincip i detta förslag är det s. k. lokala vetot, d. v. s. förbud inom visst område på grund av allmän folkomröstning. Utan att här vilja ingå på alla de skäl, som kunna anföras för och emot en sådan folkomröstning vågar jag dock hålla före, att den icke omfattas med förtroende av det svenska folkets stora flertal. Låt vara, att en massa möten under denna sommar uttalat sig för och till och med fordrat en sådan anordning, och att från en organisation, som kallar sig »oktoberkommittén» har kommit en skrivelse, vari den uppgiver antalet av dem, som framställt detta krav till mer än 500,000 män och </w:t>
      </w:r>
      <w:r>
        <w:rPr>
          <w:b/>
        </w:rPr>
        <w:t>kvinnor¹</w:t>
      </w:r>
      <w:r>
        <w:rPr>
          <w:b w:val="0"/>
        </w:rPr>
        <w:t xml:space="preserve"> — må så vara, säger jag, det kan väl likväl icke påstås, att dessa möten representera svenska folkets flertal. Därtill kommer, att många varma nykterhetsvänner tydligt uttalat, att det lokala vetot ur nykterhetssynpunkt ej är nödvändigt, ja till och med, att det är totalt utan värde. Man frågar sig då: vad ligger i detta uttryck? Ja, jag skulle vilja påstå, att detta uttryck »lokalt veto» har liksom orden »frisinne» och »liberal» blivit ett av dessa slagord, varmed mången valman kan lätt nog suggereras, utan att han kanske så mycket vet innebörden däri, och nog får man väl medgiva, beträffande de sista uttrycken, att de totalt förlorat den betydelse, som ligger i orden, och nu betyda något annat. Jag tror, att det är så även med det »lokala vetot».</w:t>
        <w:br/>
        <w:br/>
        <w:t>För att nu övergå till den kungl. propositionen, så har den ju också tagit bestämt avstånd från det lokala vetot, och den har även i många andra avseenden förtjänster framför nykterhetskommitténs förslag. Sålunda har 1 det kungl. förslaget icke föreslagits något visst system i avseende å försäljningen, och det kan väl också tyckas, att det icke vore klokt att just nu, då olika kontrollsystem äro under prövning, fastslå ett visst av dessa. Man bör väl i alla fall avvakta och se vad dessa system innebära och vilket som kan vara det bästa, och det är mycket troligt, att på olika orter olika system kunna visa sig behövliga och medföra den största nyttan. Vidare har den kungl. propositionen tagit mera hänsyn till våra internationella förhållanden, och övergångstiden har ej gjorts så brådstörtad som i det andra förslaget.</w:t>
        <w:br/>
        <w:br/>
        <w:t>Jag och mina medreservanter hava därför ansett, att man för att tillmötesgå kravet på en mera restriktiv lagstiftning i fråga om alkoholhaltiga drycker skulle kunna i stort sett godkänna de riktlinjer, som blivit av Kungl. Maj:t framlagda, för att därpå bygga den lagstiftning, som kan synas önsklig och behövlig. Men vi hava ansett, att emot det kungl. förslaget kunna i visst avseende riktas samma betänkligheter som mot nyk-</w:t>
        <w:br/>
        <w:br/>
        <w:t>terhetskommitténs förslag, nämligen därutinnan, att även i detta förslag de svaga maltdryckerna med en alkoholprocent av 4—5 procent likställas med det starka brännvinet med 35—50 procent. I likhet med motionärer här i kammaren anse vi, att dessa dryckers betydelse som måltidsdrycker, särskilt med hänsyn till att Sverige ej är något vinproducerande land, är mycket stor, och då dessa dryckers lagring, förvaring, distribution m. m. icke kan ske på samma sätt som i fråga om de starka spritdryckerna, har det synts oss lämpligt, att de sammanföras under en särskild förordning. Vi styrkas i denna vår uppfattning särskilt av ett uttalande, som förekommer i utskottets betänkande på sid. 14, där utskottet efter att hava redogjort för önskvärdheten av, att det finnes tillgång till en smaklig, alkoholsvag dryck och efter att hava påpekat, att någon utredning härom icke finnes, slutar med de orden:</w:t>
        <w:br/>
        <w:br/>
        <w:t>»Vid sådant förhållande, och då intet förslag, grundat på tillräcklig utredning föreligger, vilket samtidigt som det tillgodoser det ovan angivna önskemålet om en smaklig alkokolsvag maltdryck även garanterar att försäljningen härav icke innebär vådor ur nykterhetssynpunkt, får utskottet avstyrka Kungl. Maj:ts förslag.»</w:t>
        <w:br/>
        <w:br/>
        <w:t>Man skulle ju kunna tycka, att det efter denna inledning snarare borde komma till det resultat, att det är för tidigt att lagstifta på detta område, men utskottet har i stället kommit därhän att visserligen erkänna behovet av ny utredning men i alla fall säga, att det är bättre att redan nu lagfästa bestämmelsen därom.</w:t>
        <w:br/>
        <w:br/>
        <w:t>Jag tror sålunda, att vi just i detta uttalande fått ett gott stöd för, att lagstiftningen i fråga om de svagare maltdryckerna icke är mogen för lösning. Beträffande denna sak skulle jag vilja säga, att om det svenska folket kunde vänja sig vid att avstå från brännvinet och mera hålla sig till de svaga maltdryckerna, så skulle säkerligen därmed mycket vara vunnet, ty det är ej dessa senare, som ensamma verka skada, utan de göra det endast i förening mea brännvinet. Skall man emellertid komma därhän, att de svagare dryckerna komma mera till bruks, så är det ju nödvändigt, att de äro lättare tillgängliga och ej ligga under samma lagstiftning som de starkare dryckerna, ty då kan man ju ej tänka sig, att lagstiftningen når målet. Då komma de starka dryckerna i alla fall att bli lika förhärskande.</w:t>
        <w:br/>
        <w:br/>
        <w:t>Därtill kommer ju, att en lagstiftning, varigenom man till äventyrs skulle riskera en stor industris bestånd, icke kan vara med statens egen fördel förenlig, och nog måste man väl erkänna, att bestämmelserna om den ersättning, som till äventyrs bör utgå till dem, som bliva ekonomiskt lidande, givetvis böra behandlas samtidigt med nykterhetslagstiftningen själv.</w:t>
        <w:br/>
        <w:br/>
        <w:t>Av dessa skäl, som jag nu i korthet anfört, hava reservanterna ansett, att den lagstiftning, som nu kan anses vara mogen för sin lösning, endast borde omfatta spritdrycker och vin, och</w:t>
        <w:br/>
        <w:br/>
        <w:t>att frågan om maltdryckerna borde underkastas förnyad opartisk utredning. Vi hava alltså, som jag redan förut sagt, velat följa de riktlinjer, som ligga i det kungl. förslaget beträffande de områ-</w:t>
        <w:br/>
        <w:br/>
        <w:t>en, som kunna anses mogna för en ny lagstiftning, och då en förnyad utredning angående maltdryckerna mycket väl kan komma till stånd, innan lagen skulle träda i kraft, och vid denna utredning de erfarenheter, som kunna vinnas genom de redan vidtagna förändringarna i brännvinslagstiftningen och de olika kontrollsystemen, kunna komma till beaktande, ha vi ansett, att vi med den ståndpunkt, vi intagit, lika bra eller kanske bättre än de övriga förslagen främja det stora mål, som vi alla sträva efter, nämligen folknykterhetens höjande. Med anledning av detta, herr talman, kommer jag att sedermera yrka bifall till reservationen och skall nu inskränka mig till att bedja att få yrka avslag på &amp; 29. |</w:t>
      </w:r>
    </w:p>
    <w:p>
      <w:pPr>
        <w:pStyle w:val="Heading2"/>
      </w:pPr>
      <w:r>
        <w:t>2. Karl Karlsson (Liberala samlingspartiet, man)</w:t>
      </w:r>
    </w:p>
    <w:p>
      <w:r>
        <w:rPr>
          <w:b w:val="0"/>
        </w:rPr>
        <w:t>Herr talman, mina herrar! Då man vid den nu föredragna punkten får uttala sig om förslaget i dess helhet, skall jag begagna tillfället att göra detta och även i övrigt beröra det läge, vari nykterhetsfrågan nu befinner sig.</w:t>
        <w:br/>
        <w:br/>
        <w:t>Som kammaren väl vet, grundar sig utskottets förslag på nykterhetskommitténs betänkande, ehuru med iakttagande av några smärre ändringar, som förorsakats av anmärkningar från olika myndigheter, såsom vissa Konungens befallningshavande, generaltullstyrelsen, medicinalstyrelsen o. s. v.</w:t>
        <w:br/>
        <w:br/>
        <w:t>Då som sagt utskottets betänkande i huvudsak överensstämmer med nykterhetskommitténs förslag, är det ju icke något att undra på, om jag med ett par ord vill beröra det sätt, varpå nykterhetskommitténs förslag mottagits på olika håll. Reservanterna ha ju med en viss tillfredsställelse framhållit den opposition, som nykterhetskommitténs förslag har mött på vissa håll, men jag vill fråga, om det är något särdeles märkvärdigt, att ett så genomgripande förslag, som man måste erkänna, att nykterhetskommitténs förslag är, på håll, där man i allmänhet brukar tycka, att det är bra som det är, mottagits med skarpt ogillande. Mig förefaller detta tvärt om naturligt, och jag kan gärna förklara rent ut, att det säkerligen av var och en av nykterhetskommitténs ledamöter var väntat, att man ifrån dessa håll skulle möta motstånd och kritik. Kritik är mycket nyttig, och jag tror, att den här i vissa fall har åstadkommit förbättringar, i det att utskottet har tagit hänsyn till de framkomna anmärkningarna, i den mån man ansett detta möjligt.</w:t>
        <w:br/>
        <w:br/>
        <w:t>Man har framför allt anmärkt emot detta förslag, att ett antagande av detsamma skulle innebära, att man alltför mycket vände sig emot bruket av rusdrycker, under det att man bort vända sig emot missbruket. För min del erkänner jag gärna, att det ligger något berättigat i den meningen, att lagstiftningen bör rikta sig emot missbruket, men jag får å andra sidan säga, att jag skulle vara mycket tacksam, om någon ville draga</w:t>
        <w:br/>
        <w:br/>
        <w:t>upp gränsen mellan bruk och missbruk. Jag tror icke, att det finnes någon lagstiftning, som verkligen drabbar missbruket utan att på samma gång träffa bruket. Jag vågar om kommitténs förslag säga, att det är väl genomtänkt i sina olika detaljer, det är ett sammanhängande helt, som, om man rubbar på det, såsom reservanterna ha gjort, icke får den effekt, som man därmed har avsett.</w:t>
        <w:br/>
        <w:br/>
        <w:t>Då man emellertid talar om att kommitténs betänkande har rönt motstånd, opposition och stark kritik från vissa håll, så bör man å andra sidan icke glömma, att det har rönt stark anslutning på många håll. Jag tillät mig nyss yttra, att det har utsatts för den skarpaste kritiken från sådana håll, där man anser, att förhållandena i samhället, åtminstone i stort sett, äro bra som de äro. Men vilka är det, som givit förslaget sitt understöd? Jo, mina herrar, det är alldeles bestämt de, som allra starkast lida under följderna av rusdrycksmissbruket, och det förefaller mig, som om det skulle vara riksdagens plikt att i någon mån lyssna till rösterna från detta håll. Jag vågar påstå, att just i de kretsar, där man i åratal kämpat för att åstadkomma bättre förhållanden på detta område, har nykterhetskommitténs förslag vunnit mycket stark anslutning och starkt gillande. Jag tror för min del, att det icke innebär någon överdrift, då man i dessa kretsar har velat betrakta den fråga, vi här behandla, som en inre försvarsfråga, väl jämförbar med den försvarsfråga, för vars lösning denna riksdag är samlad. Det kan visserligen synas för oss, som åtminstone i allmänhet leva på livets solsida, som om det låge en ofantlig överdrift i ett dylikt påstående, men jag är övertygad om att så förefaller det icke dem, som leva under trycket av rusdrycksmissbrukets följder. Jag tror, att om man vänder sig till dem, som bo i de av rusdrycksbruket och -missbruket härjade hemmen, och tänker på den erfarenhet, som de ha, skall man icke bliva förvånad, om de betrakta lösningen av nykterhetsfrågan på ett verkligt effektivt sätt som en av de största reformer, som i vårt land kunde genomföras. För min egen del får jag erkänna, att jag rönt ett ganska starkt intryck av den rörelse, som vi känna under namnet förbudsomröstningen. Här sades av den föregående talaren, att det lokala vetot är en reform, som icke har understöd från flertalet av landets innevånare. Jag tror verkligen, att det var ett något vågat påstående. Om man ville verkställa en folkomröstning över hela landet om denna reform, så skulle nog friherre Fleming få se, att den har det stora flertalet för sig. Även utan att en sådan omröstning ägt rum vågar jag göra detta påstående, och det icke minst på grund av den framgång, som omröstningen om införande av rusdrycksförbud, alltså en mycket längre gående åtgärd, hade i vårt land. Jag erinrar mig livligt vissa intryck, som jag mottog under den tid denna omröstning pågick. Jag är personligen icke absolutlist och kan icke tillskriva mig</w:t>
        <w:br/>
        <w:br/>
        <w:t xml:space="preserve">någon förtjänst av det arbete, som nykterhetsvännerna nedlagt, men man kan utan att vara absolutist högt skatta det arbete, som har utförts av andra på detta område, även om man icke. själv har deltagit i detsamma på något mera effektivt sätt. En mig närstående person deltog i insamlandet av röster på. listorna, och jag minnes, huru </w:t>
      </w:r>
      <w:r>
        <w:rPr>
          <w:b/>
        </w:rPr>
        <w:t>hon²</w:t>
      </w:r>
      <w:r>
        <w:rPr>
          <w:b w:val="0"/>
        </w:rPr>
        <w:t xml:space="preserve"> omtalade för mig, att när </w:t>
      </w:r>
      <w:r>
        <w:rPr>
          <w:b/>
        </w:rPr>
        <w:t>hon²</w:t>
      </w:r>
      <w:r>
        <w:rPr>
          <w:b w:val="0"/>
        </w:rPr>
        <w:t xml:space="preserve"> kom till de burgna hemmen, möttes </w:t>
      </w:r>
      <w:r>
        <w:rPr>
          <w:b/>
        </w:rPr>
        <w:t>hon²</w:t>
      </w:r>
      <w:r>
        <w:rPr>
          <w:b w:val="0"/>
        </w:rPr>
        <w:t xml:space="preserve"> av ett överlägset hån och en axelryckning, som tycktes säga: vad skola sådana där reformer tjäna till? Men det var något helt annat, då </w:t>
      </w:r>
      <w:r>
        <w:rPr>
          <w:b/>
        </w:rPr>
        <w:t>hon²</w:t>
      </w:r>
      <w:r>
        <w:rPr>
          <w:b w:val="0"/>
        </w:rPr>
        <w:t xml:space="preserve"> kom till de fattiga hemmen. Där kunde man icke förstå, hur någon ville motsätta sig till och med så långt gående åtgärder, som det då var fråga om. För min del fick jag den gången ett intryck av att det var ett verkligt nödrop, som gick från de sämre situerade i landet, vilket borde nå riksdagen, ett nödrop, innehållande en bön, att man skulle vidtaga verkligt effektiva åtgärder på ifrågavarande område.</w:t>
        <w:br/>
        <w:br/>
        <w:t>Det har, mina herrar, i dessa dagar talats så mycket om samling. Gud skall veta, att man på vissa håll har slagit omkring sig med detta ord på ett egendomligt sätt och även velat effektuera samlingar på ett egendomligt sätt, men i alla fall — skulle det icke vara skäl, att man på denna punkt sökte åstadkomma en samling? Det är nu så, att man hoppas, att vår egentliga försvarsfråga genom tillmötesgående skall kunna lösas. När jag säger detta, ber jag, att ingen skall komma och säga, att jag har velat uppställa något villkor för lösningen av försvarsfrågan. Här är icke fråga om villkor, icke fråga om bytespolitik, utan det är fråga om ett frivilligt närmande samhällsklasserna emellan. Det har ju varit så, att försvarsfrågan — det låter nog icke förneka sig —, under fredens dagar åtminstone, mera har intresserat de välsituerade i samhället än övriga klasser — detta kan nog icke förnekas, och jag finner det ganska naturligt för övrigt — under det å andra sidan nykterhetsfrågan, likaledes helt naturligt, mest har intresserat de bredare lagren. För min del tror jag, herr talman, att det skulle verka i hög grad upplyftande och stärkande för vårt folk, om båda dessa klasser kunde mötas vid denna riksdag, om man, samtidigt med att försvarsfrågan löses, även kunde uppnå en sådan lösning av den nu föreliggande frågan, att den även inom de: bredare lagren kunde anses vara tillfredsställande. Då jag talar om en tillfredsställande lösning för dessa bredare folklager, vill jag understryka, att det härför ovillkorligen fordras, att man biträder just den nu föredragna punkten om det lokala vetot. Jag vet, att man på många håll hyser en verklig skräck för denna reform, och jag klandrar visst icke dem, som anse, att exempelvis ett bifall till Kungl. Maj:ts förslag borde vara en tillfredsställande lösning, men jag vill framhålla, att det folkpsykologiskt skulle te sig som ett uppgivande av en bland de viktigaste positioner, som de breda folklagren ifråga om lagstiftningen i denna fråga intagit. Därför vågar jag påstå,</w:t>
        <w:br/>
        <w:br/>
        <w:t>att det är omöjligt att anse en lösning utan det lokala vetot som tillfredsställande.</w:t>
        <w:br/>
        <w:br/>
        <w:t>Den. förre talaren försvarade ju den reservation, som han tillsammans med andra reservanter ifrån denna kammare avgivit. Han sade, att denna reservation i stort sett sammanfaller med Kungl. Maj:ts förslag. Ja, men den innebär dock ett högst väsentligt avsteg från Kungl. Maj:ts förslag, i det den vill frigiva ölet. Visserligen tröstade oss talaren därmed, att om man blott tar detta förslag nu, så kan man sedan utreda frågan om ölet, och om man finner det lämpligt — jag fattade honom åtminstone så -— sedermera få in ölet under denna lagstiftning. Ja, men som vi alla veta, visar erfarenheten, att när en lag väl blivit antagen — och detta gäller icke minst en lag av denna natur — så är det icke synnerligen lätt att inom några få år kunna genomdriva en ändring. Det skulle vilja sådana skäl, sådana missförhållanden, till att få en ändring, att man väl må draga sig för att frammana dem. Enligt mitt förmenande är det verkligen så, att om man lägger brännvinet under de stränga restriktioner, som här avses, men släpper ölet löst, så kommer detta att utöva synnerligen stora skadeverkningar. I denna min uppfattning har jag blivit ytterligare styrkt genom samtal med personer här i huvudstaden, som haft synnerligen gott tillfälle att göra iakttagelser på detta område, och det har sagts, att ett frigivande av ölet skulle ha, såsom jag sade, mycket svåra skadliga verkningar. Det är ju icke nu fullt samma restriktioner gällande som skulle bli fallet när denna lagstiftning skulle ha blivit genomförd, men redan nu, med de bestämmelser som finnas angående brännvinsförsäljning och utminutering, har man den erfarenheten, att ölets skadliga verkningar ha i högst väsentlig grad ökats. |</w:t>
        <w:br/>
        <w:br/>
        <w:t>Emellertid är det ju så, att denna punkt, som nu föredragits och som vi behandla, är den, som säkerligen här i kammaren kommer att möta det starkaste motståndet. Det ser man redan av reservationerna, som avgivits såväl av ledamöter från denna. kammare som från andra kammarens högerparti och som innebära ett avslag på det lokala vetot.</w:t>
        <w:br/>
        <w:br/>
        <w:t xml:space="preserve">Varför, skulle jag vilja fråga, är man så förskräckt för detta lokala veto, för denna kommunala folkomröstning. Vi ha ju redan nu — och det skulle vi få i ännu större grad genom ett bifall till denna kungl. proposition och till och med genom ett bifall till reservationen — ett kommunalt veto. D. v. s. kommunen kan genom sin representation hindra handel med alkoholhaltiga drycker inom kommunen. Är det då ett så förskräckligt stort steg att från denna representation överflytta ifrågavarande rätt på kommunens myndiga män och </w:t>
      </w:r>
      <w:r>
        <w:rPr>
          <w:b/>
        </w:rPr>
        <w:t>kvinnor¹</w:t>
      </w:r>
      <w:r>
        <w:rPr>
          <w:b w:val="0"/>
        </w:rPr>
        <w:t xml:space="preserve"> direkt? För min del kan jag icke finna detta, allra helst sedan utskottet för att underlätta ett tillmötesgående från första kammarens sida enhälligt frångått nykterhetskommitteéns omröstningsbestämmelser i så måtto, att den majoritet, som kräves för införande eller</w:t>
        <w:br/>
        <w:br/>
        <w:t>upphävande av ett lokalt veto, skulle icke vara en majoritet ibland de röstande utan en majoritet bland de röstberättigade.</w:t>
        <w:br/>
        <w:br/>
        <w:t xml:space="preserve">Man kan fråga, varför skall just denna sak vara underkastad en annan kommunal behandling än andra kommunala frågor. Jag tror, att utskottet träffat rätt, när det säger, att frågans egenartade beskaffenhet gör, att man här verkligen med fog kan fordra ett annat behandlingssätt. Det är nämligen så, att rusdryckshandteringen har vissa verkningar, vissa fördärvliga verkningar just på hemmen, och det synes då som om man här skulle kunna låta alla myndiga såväl män som </w:t>
      </w:r>
      <w:r>
        <w:rPr>
          <w:b/>
        </w:rPr>
        <w:t>kvinnor¹</w:t>
      </w:r>
      <w:r>
        <w:rPr>
          <w:b w:val="0"/>
        </w:rPr>
        <w:t xml:space="preserve"> deltaga i behandlingen av dessa frågor. Det har ju hittills visat sig vid många tillfällen, och det är naturligtvis det, som framdrivit kravet, på denna folkomröstning inom kommunerna, att myndigheternas beslut mycket ofta gått emot folkflertalets mening, och jag vågar i likhet med utskottet påstå, att den omständigheten, att om i en sådan fråga, som är en sådan hjärtefråga som hithörande för både män och </w:t>
      </w:r>
      <w:r>
        <w:rPr>
          <w:b/>
        </w:rPr>
        <w:t>kvinnor¹</w:t>
      </w:r>
      <w:r>
        <w:rPr>
          <w:b w:val="0"/>
        </w:rPr>
        <w:t>, myndigheternas beslut går mot folkflertalet, så verkar det vida ohälsosammare för samhället än den agitation, som man befarar skulle uppstå genom införande av det kommunala folkomröstningsinstitutet.</w:t>
        <w:br/>
        <w:br/>
        <w:t>Ja, mina herrar, i utskottet har jag vid upprepade tillfällen, försökt att föra den samhällsfridens talan, som jag giort här. Det har visserligen där varit förgäves, men jag har ändå. tänkt mig, att kanske skulle det kunna inträffa, att här i kammaren tillräckligt många av högerns ledamöter skulle inse vikten av, att man i dessa dagar visar tillmötesgående, jag säger tillräckligt många, för att ett bifall till utskottets förslag i förevarande punkt skulle kunna ifrågasättas. Jag vågar hoppas detta, och jag yrkar, herr talman, bifall till den föredragna punkten. ,</w:t>
      </w:r>
    </w:p>
    <w:p>
      <w:pPr>
        <w:pStyle w:val="Heading2"/>
      </w:pPr>
      <w:r>
        <w:t>3. Ollas Anders Ericsson (Bondeförbundet, man)</w:t>
      </w:r>
    </w:p>
    <w:p>
      <w:r>
        <w:rPr>
          <w:b w:val="0"/>
        </w:rPr>
        <w:t>I detta skede av debatten tänkte även jag begagna tillfället att uttala mig mera allmänt om hela det föreliggande förslaget. Nu har jag emellertid i en hel del punkter blivit förekommen av den föregående talaren, och jag skall därför endast be att få framhålla några synpunkter, som icke blivit berörda av honom. Det kan ju dock hända, att jag i en eller annan punkt kommer att stryka under vad han sagt, men i det stora hela skall jag förbigå de delar, som nu äro framhållna utav honom.</w:t>
        <w:br/>
        <w:br/>
        <w:t>Det är visserligen sant, att hela det föreliggande förslaget, som är byggt på nykterhetskommitténs förslag, icke förut blivit debatterat inom riksdagen. Men det är i alla fall lika sant att i detta betänkande upptagits en hel del bestämmelser, som varit föremål för riksdagens behandling vid flera föregående tillfällen. Jag kan erinra kammaren därom, att nykterhetskommittén har som grundval för utarbetandet av detta förslag haft att behandla icke mindre än fem särskilda riksdagsskrivelser på området.</w:t>
        <w:br/>
        <w:br/>
        <w:t>Så har man t. ex. förut vid flera tillfällen inom riksdagen de- Ang. brännbatterat frågan om lokalt veto. Likaså om borttagandet av de Me tillfälliga rättigheterna, så har man debatterat frågan om att handlas ordfå till stånd strängare restriktioner på försäljningsområdet etc. nande m. m. Då har nykterhetskommittén gått ut ifrån, att det i fortsättnin- = (Forts.) gen icke duger att följa det gamla systemet, att lappa och lappa, utan i stället söka få till stånd något helt. Det har nämligen visat sig att då man sökt stänga de vanliga fårorna för rusdrycksfloden, har man gjort det på sådant sätt att floden funnit andra fåror. Man måste därför se till, att man stänger så, att den icke banar sig väg i nya fåror, utan i stället ordnar så att floden torkar. Det har, som sagt, varit dessa synpunkter, som varit ledande för kommitténs förslag och likaså för utskottet. Då vill jag likväl genast framhålla att här icke varit meningen att hindra bruket, utan endast missbruket. Men för att hindra missbruket måste naturligtvis det lojala bruket underkasta sig ökat besvär vid anskaffandet av dessa varor, men enligt detta förslag är det icke alls omöjligt i något avseende, att komma åt dryckerna för det lojala bruket. Jag tror således, att det är en stor överdrift, då man i detta fall talar om nykterhetsfantaster, det talet är härvidlag alldeles obefogat. Nu sade den förste ärade talaren att han ansåg, att det icke fanns någon verklig folkmening bakom ett sådant förslag som det föreliggande. Ja, jag känner icke varifrån han erhållit skäl för en sådan uppfattning, han lemnade ingen som helst upplysning därom. Men jag skall nämna för herrarna, att till mig kommit icke mindre än 450 skrivelser från möten och sammankomster, varvid man debatterat den föreliggande frågan, och på alla dessa möten har man framställt det bestämda kravet, att riksdagen skulle godkänna förslaget med det lokala vetot. Huru många som dessa 450 möten representera, det kan jag icke säga, därför att man icke uppgivit antalet mötesdeltagare på alla ställen, men man har 1 alla fall uppgivit antalet på en del ställen, och då jag sammanräknat dem, så uppgå de till omkring 115,000. Sedan har till mig överlämnats en liknande framställning, från ordföranden och sekreteraren i den s. k. oktoberkommittén, och de ha uppgivit, att de, som stått bakom den, representera ungefär ett antal av 500,000. Och får jag döma efter förhållandena i det län där jag är hemma och som jag bäst känner, så är det stora skaror som icke deltagit i dessa uttalanden, men som hysa samma uppfattning. Därav kan man fatta, att det är en verklig folkrörelse som står bakom detta förslag. Ja, jag säger, att man kan med fog göra det påståendet. Jag ör det så mycket säkrare, som man 1 vintras var vittne till, att försök anordnades för en motresolution. Det var en braskande notis i en tidning om ett möte i Göteborg, där man behandlat denna fråga och där man protesterat mot nykterhetskommitténs förslag på det bestämdaste och där man tillkäinna-</w:t>
        <w:br/>
        <w:br/>
        <w:t>gav, att man skulle fortsätta landet runt att samla liknande protester, men vad har det blivit av den där rörelsen? Ja, om någon rörelse någonsin gjort fiasko, så var det väl den omförrmälda motrörelsen. Jag är förvissad om, att om det skulle vara så, som den förste talaren insinuerade, att det icke ligger någon folkmening bakom det nu föreliggande förslaget så skulle den där rörelsen säkerligen tagit fart, men det har blivit, som) sagt, ingenting utav den. :</w:t>
        <w:br/>
        <w:br/>
        <w:t>Rörande den nu föredragna $, så har jag såväl i kommittén som i utskottet hävdat en annan anordning för den lokala. folkomröstningen, men då jag icke har fått tillräckligt understöd för denna min mening, så har jag lämnat den för tillfället och icke reserverat mig i det hänseendet. Och vill icke heller nu framställa något annat yrkande vid förevarande paragrati än bifall till densamma, men har velat göra en antydan därom.</w:t>
        <w:br/>
        <w:br/>
        <w:t xml:space="preserve">Jag skall då sluta med att endast tillägga några ord. Det sades här för några dagar sedan, att </w:t>
      </w:r>
      <w:r>
        <w:rPr>
          <w:b/>
        </w:rPr>
        <w:t>kvinnorna¹</w:t>
      </w:r>
      <w:r>
        <w:rPr>
          <w:b w:val="0"/>
        </w:rPr>
        <w:t xml:space="preserve"> i landet framställde en bön, att riksdagen skulle giva dem politisk rösträtt. Men jag kan försäkra herrarna, att dessas antal äro jämförelsevis litet mot det antal </w:t>
      </w:r>
      <w:r>
        <w:rPr>
          <w:b/>
        </w:rPr>
        <w:t>kvinnor¹</w:t>
      </w:r>
      <w:r>
        <w:rPr>
          <w:b w:val="0"/>
        </w:rPr>
        <w:t xml:space="preserve"> i vårt land, vilka bedja, att riksdagen i så stor utsträckning som möjligt befriar landet från rusdryckerna. Denna bön framföres säkerligen dagligen i tiotusentals hem på knä och under bittra tårar i omtanke för hem, make och barn, och jag måste säga: det är grymt att neka dem bönhörelse.</w:t>
        <w:br/>
        <w:br/>
        <w:t>Den föregående talaren har gjort en del erinringar rörande en annan fråga, som föreligger till behandling vid denna riksdag. Även jag vill stryka under riktigheten av hans tankegång i det fallet och vill liksom han påpeka, att det är en del av vår befolkning, som visat sig äga ojämförligt större intresse för den ena frågan, och den andra delen omfattar lösningen av den andra med iver. De, som ägnat sin varmaste omtanke åt. vårt försvar, torde nu i stort sett få sina önskningar uppfyllda. Jag vädjar då till dessa att de må bidraga därtill att även de, som i nykterhetsfrågan se ett av de största hjälpmedlen till landets hälsa och välmåga måtte få sina önskningar uppfyllda.</w:t>
        <w:br/>
        <w:br/>
        <w:t>Genom att biträda bevillningsutskottets föreliggande förslag skulle första kammaren enligt min mening ute i landet skaffa sig det största möjliga erkännande, särskilt från de massor, som fått göra den värsta bekantskapen med och tyngst måst känna förödelsen av den framflödande rusdrycksfloden. Det skulle säkerligen bli en allmän tillfredsställelse ute i landet och leda till samling omkring nationella mål, därest de båda stora huvudfrågorna nu löstes. 1914 års sommarriksdag skulle därigenom säkerligen till långt fram i tiden komma att intaga en bestämd rangplats i vår riksdagshistoria.</w:t>
        <w:br/>
        <w:br/>
        <w:t>Herr talman! Jag kan för min del icke annat än på det varmaste förorda bifall till utskottets hemställan i den nu föredragna paragrafen.</w:t>
      </w:r>
    </w:p>
    <w:p>
      <w:pPr>
        <w:pStyle w:val="Heading2"/>
      </w:pPr>
      <w:r>
        <w:t>4. Axel Hedenlund (–, man)</w:t>
      </w:r>
    </w:p>
    <w:p>
      <w:r>
        <w:rPr>
          <w:b w:val="0"/>
        </w:rPr>
        <w:t>Herr talman! Redan vid remissen av den kungl. propositionen i nykterhetsfrågan riktades från markerat och ledande nykterhetshåll en bitter kritik mot det kungl. förslaget och denna kritik har åtminstone delvis upprepats i det nu föreliggande utskottsbetänkandet. Huruvida denna kritik är befogad, tillkommer det ej mig att avgöra, men säkert är, att den har i hög grad dekuragerat dem av oss, och vi äro många, som anse, att nykterhetstillståndet i vårt land icke är vad det borde och kunde vara, men som å andra sidan bestämt hålla före, att vårt folk ej är så hemfallet åt alkoholmissbruket, att vare sig lokala eller totala förbud behöva tillgripas. Vi, som hysa denna uppfattning, vilja med alla till buds stående medel bekämpa alkoholmissbruket, vi vilja underkasta oss mycket långt gående kontrollåtgärder och restriktioner, men vi vilja icke lägga ett absolut hinder för det måttliga bruket, och vi vilja icke vara med om en ytterlighetslagstiftning, som den övervägande delen av vårt folk skulle finna förhatlig och vilken skulle leda till reaktion och i längden skada själva den sak, vi vilja gagna, nykterhetssaken. Vilja därföre icke de organiserade nykterhetsvännerna något släppa på sina fordringar, vilja de icke uppgiva en enda position, vilja de ej ens reflektera på det goda, som till äventyrs kan ligga i det kungl. förslaget — detta förslag, som dock betecknats såsom ett av de radikalaste, man i något land framburit — då fruktar jag, att nykterhetsfrågan faller vid denna riksdag, och jag tror icke, att den faller framåt.</w:t>
        <w:br/>
        <w:br/>
        <w:t>Vid granskningen av utskottets betänkande, finner man, att flera förstakammarreservanter ansett, att det kungl. förslaget gått alldeles för långt, och en reservant finnes till och med, som yrkar rent avslag. I denna omständighet ser jag för min del ett tecken, att det ej duger att spänna bågen för hårt om man vill åstadkomma en lösning, en förbättring av nykterhetsfrågans läge och icke vill av ena eller andra skälet hålla densamma svävande.</w:t>
        <w:br/>
        <w:br/>
        <w:t xml:space="preserve">Jag vill nu ingalunda påstå, att det kungl. förslaget täcker alla önskemål, eller att detsamma är i alla avseenden fulländat, men jag är viss om, att det skulle i hög grad befrämja nykterheten inom landet. För var och en, som sökt sätta sig in i denna nykterhetsfråga, skall det för övrigt med säkerhet stå klart, att den icke kan lösas utan att såväl det ena som det andra intresset måste en liten smula få </w:t>
      </w:r>
      <w:r>
        <w:rPr>
          <w:b/>
        </w:rPr>
        <w:t>maka³</w:t>
      </w:r>
      <w:r>
        <w:rPr>
          <w:b w:val="0"/>
        </w:rPr>
        <w:t xml:space="preserve"> åt sig. Det gäller nämligen vad jag skulle vilja kalla att tillgodose fyra olika intressen: nykterhetens, allmänhetens, industriens och handelns och slutligen statens. Och för så vitt jag kan förstå äro dessa intressen i detta fall ingalunda parallella.</w:t>
        <w:br/>
        <w:br/>
        <w:t>Söker jag nu emellertid skärskåda, huru det kungl. förslaget sökt tillgodose dessa olika intressen, har jag likvisst trott mig finna, att intetdera blivit vad jag skulle vilja kalla trampat under fötterna. Vad först nykterheten beträffar, torde väl ingen kunna bestrida att genom det kungl. förslagets antagande ett det</w:t>
        <w:br/>
        <w:br/>
        <w:t>kraftigaste slag bleve riktat mot själva alkoholmissbruket. I likhet med vad utskottet föreslår skulle nämligen handeln med</w:t>
        <w:br/>
        <w:br/>
        <w:t>handelns ord- 2lkoholhaltiga drycker så ordnas, att den helt skulle komma att</w:t>
        <w:br/>
        <w:br/>
        <w:t>läggas under bolag och sålunda det enskilda vinstintresset, vinstbegäret härigenom bliva helt och hållet borteliminerat. På denna punkt skiljer sig det kungl. förslaget från utskottets huvudsakligen endast däri, att övergångstiderna blivit rundligare tilltagna, vilket väl måste anses nödvändigt om man ej alltför grovt vill kränka den enskildes rätt. Landet skulle komma att upp. delas i kontrollområden. Inom varje sådant område skulle ett bolag handhava försäljningen och genom noggranna individuella kontrollåtgärder tillse, att missbruk omöjliggjordes, och att kända missbrukare helt avstängdes från möjligheten att köpa. Det kungl. förslaget skulle vidare åt de kommunala myndigheterna inrymma en större bestämmanderätt än vad nuvarande lagstiftning medgiver, så att exempelvis ej ens tillfälliga rättigheter skulle kunna beviljas utan kommunens medgivande. Och man kan säga, att ett fullständigt kommunalt veto skulle bliva rådande, om man undantager vin och öl vid badorter, där den resande allmänheten dock har så stora intressen, att dessa ej böra underställas vederbörande stadsfullmäktiges eller kommunalstämmas avgörande. Genom att lägga handeln med alla alkoholhaltiga drycker hållande en alkoholhalt av över 3,6 volymprocent under bolag skulle — det är min fulla förvissning — en enhetlighet i handeln med alkoholhaltiga drycker vinnas, som i hög grad skulle befrämja det allmänna nykterhetstillståndet i i landet. tl |</w:t>
        <w:br/>
        <w:br/>
        <w:t>Givetvis måste man fråga om genom dylika bestämmelser den konsummerande allmänhetens intressen skulle komma att trädas allt för nära. Intet tvivel borde väl råda 'därom, att icke, på många håll de stränga kontrollbestämmelserna skulle väcka åtskilligt missnöje åtminstone till en början. Men jag kan icke föreställa mig möjligheten av att icke den stora allmänheten mycket snart skulle finna sig i desamma — exempel härpå ha vi ju redan här i Stockholm m. fl. ställen — då det ju dock gäller att bekämpa ett samhällsont, i kampen mot vilket den enskildes vanor och bekvämlighet måste vika. För den måttlige alkoholförbrukaren skulle ju dessutom alltid stå öppet att kunna förskaffa sig den vara, han just önskar, dels genom rätten att hos vederbörande bolag rekvirera det eller det märket, dels genom möjligheten att direkt importera vin och mot särskilt tillståndsbevis även spirituosa. TI detta sistnämnda avseende skiljer sig det kungl. förslaget väsentligt från utskottets förslag, som endast medgiver import åt bolag och åt den, som enligt &amp; 13 erhållit tillstånd utöva partihandel med rusdrycker. Vid jämförelse mellan de båda förslagen i detta avseende skall var och en finna till vilka konsekvenser det kunde leda, om man avstängde den fria handeln. med särskilt det stora vinlandet Frankrike, där vinhandlarintresset är lika stort som mäktigt. För övrigt ser jag i</w:t>
        <w:br/>
        <w:br/>
        <w:t>den fria importen av det ur nykterhetssynpunkt relativt ofarliga vinet en säkerhetsventil för att en fullgod vara under alla förhållanden skall vara åtkomlig, och för att den konsumerande allmänhetens intressen skola bliva något så när tillgodosedda. Jag vill nu övergå till vad jag skulle vilja kalla den tredje intressegruppen, vinhandlarna och maltdrycksindustrien. Jag vill då på intet sätt söka göra gällande, att dessa näringar genom det kungl. förslaget blivit till fullo tillgodosedda, men detta är väl vid varje nykterhetslagstiftning så gott som omöjligt, om ej staten alltför hårt skall ekonomiskt träda emellan. Genom övergångstiderna 1921 för spirituosahandeln och maltdrycksindustrien och 1939 för de fåtaliga egentliga vinhandlarna har dock möjlighet beretts för dessa näringsidkare och deras personal att kunna förbereda sig och drägligt existera och genom övergångstiden 1921 har åt de öloch vinhandlare, som driva dessa affärer tillsammans med annan handel, möjlighet beretts</w:t>
        <w:br/>
        <w:br/>
        <w:t>att kunna i denna del avveckla sina affärer. Vad den stora</w:t>
        <w:br/>
        <w:br/>
        <w:t>och betydelsefulla ölindustrien beträffar, så är det naturligtvis ytterligt svårt att avgöra, huruvida den skulle kunna finna en nöjaktig ersättning i den friare ställningen av de svagt alkoholhaltiga drycker, som ej innehålla mera än 3,6 volymprocent alkohol, men jag har trott mig finna, att dessa välsmakande</w:t>
        <w:br/>
        <w:br/>
        <w:t>och för den svenska smaken väl avpassade drycker ha en stor</w:t>
        <w:br/>
        <w:br/>
        <w:t>framtid för sig, och jag tror, att de till nykterhetens fromma så småningom skulle komma att uttränga det starkare ölet, vilket enligt det kungl. förslaget endast skulle kunna försäljas genom bolag. För att detta önskemål skall kunna nås, är det emellertid enligt min bestämda uppfattning nödvändigt att alkoholgränsen ej sättes under 3,6 volymprocent, detta både av tekniska och praktiska skäl, ty svårighet möter att framställa en fullt välsmakande vara med lägre alkoholhalt och den ölkonsumerande allmänheten kommer icke att vänja sig vid de maltdrycker, som nu gå under benämningen svagdricka och vilka hålla under 214 volymprocent, vilken gräns utskottet vill bibehålla för de fria dryokernas Själv har jag avsmakat ej blott de svenska svagdrickorna, utan även norska och danska maltdrycker av motsvarande alkoholstyrka, och kommit till den bestämda uppfattningen, att de för den stora allmänheten ej bliva någon ersättningsdryck för ölet. Jag tror därför, att man motarbetar nykterhetsintresset genom att hindra frigivandet av dessa lagrade drickor, vilka dock måste inrangeras såsom ofarliga. De äro alkoholsvagare än ölet, de kunna ej förtäras i samma myckenhet, och jag upprepar det, de skulle komma att konkurrera med det verkliga ölet och som jag hoppas möjliggöra för industrien att existera.</w:t>
        <w:br/>
        <w:br/>
        <w:t>Med denna uppfattning, och då jag icke anser, att en effektiv nykterhetslagstiftning kan komma till stånd, utan att den även omfattar maltdryckerna, kan jag icke rösta för den av friherre Beck-Friis m. fl. avgivna reservationen, huru rädd jag</w:t>
        <w:br/>
        <w:br/>
        <w:t>än må vara att störande ingripa på en så omfattande industri, som maltdrycksindustrien onekligen är.</w:t>
        <w:br/>
        <w:br/>
        <w:t>Jag kommer nu till sist till huru långt den kungl. propositionen tillgodosett statens intressen, och vill jag då först som sist konstatera, att det kungl. förslaget, ehuru byggt på nykterhetskommitténs, med sina mjukare bestämmelser och längre övergångstider helt kunnat skjuta ersättningsfrågan åsido. Skulle denna ersättningsfråga genom en kort övergångstid i sin helhet behöva rullas upp, är det svårt att se, var den skulle sluta, och det ligger nära till hands att antaga, att både staten och näringsidkarna till sist skulle bliva lidande. Nykterheten i i vårt land går ju dock år efter år så framåt, att några iårs dröjsmål med de stora reformerna ej kan innebära någon fara, men det är högst viktigt, att en lagstiftning kommer till stånd, så att näringidkarna må veta, vad de ha att vänta och inrätta sig därefter.</w:t>
        <w:br/>
        <w:br/>
        <w:t>Nu föreligga i bevillningsutskottets betänkande vad jag skulle vilja kalla fyra huvudyrkanden, utskottets, herr Nilssons i Bonarp m. fl. reservation, vilken i huvudsak går ut på bifall till Kungl. Maj:ts förslag med några smärre ändringar, vilka jag anser vara förbättringar, herr friherre Beck-Friis m. fl. reservation, vilken tillstyrker de av Kungl. Maj:t givna riktlinjerna, men avsöndrar från lagstiftningen lagbestämmelserna</w:t>
        <w:br/>
        <w:br/>
        <w:t>ningsrättigheter från den kommunala bestämmanderätten samt i övrigt gör några smärre jämkningar, och slutligen herr An-</w:t>
        <w:br/>
        <w:br/>
        <w:t>Mig synes att denna kammare ej bör stanna vid någondera av ytterlinjerna utan gå den medelväg, som anvisas i herr Nils-</w:t>
        <w:br/>
        <w:br/>
        <w:t>sons i Bonarp m. fl. reservation, till vilken jag, när vi komma</w:t>
        <w:br/>
        <w:br/>
        <w:t>till punkt 1, skall ha äran yrka bifall.</w:t>
        <w:br/>
        <w:br/>
        <w:t>Såväl utskottets ärade ordförande som den näst föregående talaren manade i varma ord kammaren till samling. Jag skall följa deras exempel och även jag mana kammaren till samling, men jag manar kammaren till samling även i denna fråga om den regering, som under dessa för vårt land så allvarliga tider allt mer och mer tillvunnit sig varje partis förtroende. — För när- "varande, herr talman, skall jag inskränka mig till att yrka avslag på föreliggande punkten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