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1290</w:t>
      </w:r>
    </w:p>
    <w:p>
      <w:r>
        <w:rPr>
          <w:b/>
        </w:rPr>
        <w:t xml:space="preserve">Datum: </w:t>
      </w:r>
      <w:r>
        <w:t>1914-08-27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Eriksson (Socialdemokraterna, man)</w:t>
      </w:r>
    </w:p>
    <w:p>
      <w:r>
        <w:rPr>
          <w:b w:val="0"/>
        </w:rPr>
        <w:t>Herr talman, mina herrar! Såsom motionär i år och som ledamot av fjolårets pensionsutskott, må det ursäktas mig om jag tager kammarens tid i anspråk ett par minuter för att understryka betydelsen av iden motion, vi framfört.</w:t>
        <w:br/>
        <w:br/>
        <w:t>Jag är naturligtvis i likhet med reservanterna glad över, att det utskott, som behandlat motionen, så pass välvilligt, som det gjort, uttalat sig om densamma, men jag ber att i likhet med herr Persson i Norrköping få säga, att man ser ju hellre att man kan få någonting mer av ett utlåtande än en välvillig motivering.</w:t>
        <w:br/>
        <w:br/>
        <w:t>Jag förstår så innerligen väl, att när det nu gäller försöka att på en gång öka utgifterna till pensionsförsäkringen så avsevärt som denna motion yrkar, man kan hesitera, men å andra sidan får man komma ihåg, att Sveriges gamla fattiga fått vänta så länge, att de icke kunna känna sig tillfredsställda med vad som här bjudes. ;</w:t>
        <w:br/>
        <w:br/>
        <w:t>Vad beträffar vårt första yrkande, det som nu är föredraget och som avser att höja understödet, så att detta skulle utgå fullt efter lagens allmänna stadgande även under övergångsåren, har man tyckt, att det har mindre aktualitet än det andra. Ja, det kan ju synas, som om det icke skulle ha så stor aktualitet. Men man får komma ihåg, att, även om som berr Nilsson i Bonarp sade, det skulle vara en gåva, så är dock denna gåva synnerligen obetydlig, särskilt när det gäller sådana personer, som bo i städer eller industrisamhällen. Förresten är det rakt ingen gåva till dessa fattiga. De ha gjort sin strävsamma plikt under hälsans dagar, och de som icke haft hälsan utan varit invalider från födelsen ha haft släktingar, som uppfyllt denna plikt, som skulle ha ålegat dem i samhälleligt avseende. Denna plikt har fullgjorts så bra, som erfordras, för att detta understöd icke skall kunna betraktas som någon gåva.</w:t>
        <w:br/>
        <w:br/>
        <w:t>När de talare, som här förut nu yttrat sig, gått in på samt- 4ng. ändring i</w:t>
        <w:br/>
        <w:br/>
        <w:t>liga de i motionerna gjorda yrkanden, skall jag också be att få säga några ord, om de två som ännu icke äro föredragna. Det är ju alldeles naturligt att vad som påtalas i dessa två yrkanden. är det mest trängande.</w:t>
        <w:br/>
        <w:br/>
        <w:t>Vi ha här uti den ena av de två ännu icke föredragna punkterna yrkat, att den som är över 67 år och icke har full försörjning av fattigvårdsinrättning, välgörenhetsinrättning och dylikt, redan nu skulle kunna få någon hjälp, någon pension. Det är i alla fall ett krav, som är så pass behjärtansvärt, så nödvändigt, detta att man försöker i någon mån bispringa dessa gamla, att man icke kan fullständigt gå förbi detsamma. Där ha vi nu icke begärt att riksdagen 1 år skall fatta beslut att träda i kraft genast, utan endast begärt en skrivelse till Kungl. Maj:t med framläggande av förslag i syftet. Om man i nu föredragna punkt skulle hesitera till följd av de ekonomiska förhållanden, som råda, kan det ingalunda vara farligt då vi komma till detta yrkande att skriva till Kungl. Maj:t och peka på frågan. Nog måste det för dessa gamla kännas avsevärt mycket bättre, — de skola väl i alla fall få en bättre känsla och uppfattning om förhållandena — om riksdagens andra kammare gör ett positivt uttalande och åtminstone begär ett förslag, emot om man endast avfärdar saken med en välvillig motivering. Jag ber kammaren på det hjärtligaste att, om — kammaren icke skulle anse sig kunna bifalla den nu föredragna punkten dock, när vi komma till de två andra punkterna, gå med på en skrivelse till Kungl. Maj:t i förevarande förslags syfte.</w:t>
        <w:br/>
        <w:br/>
        <w:t xml:space="preserve">i den tredje punkten påtalas de förhållanden, som äro de mest upprörande i hela lagen, där olika fattiga människor sållas och den mest fattiga stannar i sållet och får intet, men den som icke är fullt så fattig kryper igenom och får pension. Det är väl det mest upprörande, som kan tänkas. De av kammarens ledamöter, som suttit med i pensionsnämnder, ha nog samtliga stannat inför sådana fall, där man verkligen måst fråga sig, hur i alla tider man kunnat komma fram med sådana bestämmelser, och detta fastän man själv varit med om dem. Jag misstänker, att det var många av riksdagens ledamöter, som i fjol ej tänkte sig in i vilka konsekvenser de beslutade bestämmelserna skulle ha. Jag menar de bestämmelser, som gälla beträffande invalider mellan 16 och 67 år, som ha full försörjning av enskilda, men vilka nu icke få tagas med. Jag hörde nyligen berättas i pensionsstyrelsen, att de fått ett brov från en pensionsnämnd med förfrågan hur det kunde komma sig, att lagens verkningar kunde bli så olika beträffande två personer i samma ställning, varom skrivelsen handlade. Det angivna fallet rörde sig nämligen om två </w:t>
      </w:r>
      <w:r>
        <w:rPr>
          <w:b/>
        </w:rPr>
        <w:t>kvinnor¹</w:t>
      </w:r>
      <w:r>
        <w:rPr>
          <w:b w:val="0"/>
        </w:rPr>
        <w:t xml:space="preserve">, vilka båda voro lika fattiga, så fattiga, att de icke över huvud taget kunde förtjäna något. Nu var det så, att den ena av dessa två </w:t>
      </w:r>
      <w:r>
        <w:rPr>
          <w:b/>
        </w:rPr>
        <w:t>kvinnor¹</w:t>
      </w:r>
      <w:r>
        <w:rPr>
          <w:b w:val="0"/>
        </w:rPr>
        <w:t xml:space="preserve"> hade en gammal fallfärdig stuga, men som i alla fall enligt lagen vär-</w:t>
        <w:br/>
        <w:br/>
        <w:t xml:space="preserve">derades till 50 kronor. Men nu i detta fall inträffar det egendomliga — och det i full överensstämmelse med pensionslagens bestämmelser — att </w:t>
      </w:r>
      <w:r>
        <w:rPr>
          <w:b/>
        </w:rPr>
        <w:t>kvinnan¹</w:t>
      </w:r>
      <w:r>
        <w:rPr>
          <w:b w:val="0"/>
        </w:rPr>
        <w:t>, som hade denna stuga, fick pension, men den andra, som icke hade någon stuga, icke får någon pension. Nog förstå ni, mina herrar, att det i alla fall är omöjligt för vanliga människor att förstå rättvisan i en sådan lag. Om det nu är två fattiga, som i alla avseenden äro jämbördiga, så är det väl upprörande ändå, att den som vid närmare jämförelse ändå kan anses ha det sämst, icke skall få något. Sådana fall ha vi alla, som sitta i pensionsnämnderna, stått inför, där personer, som man tycker i första hand skulle få hjälp, icke fått något. Därför ha vi hemställt, att bestämmelserna för dessa ömmande fall skulle ändras så, att de som före 1913 voro invalider och hade full försörjning av enskilda skulle inbegripas i lagen. Nu har utskottet uttalat sig välvilligt om det förslaget, men i alla fall skulle det alldeles säkert för dessa arma människor, som det nu gäller, nog kännas som en mycket större lisa, om andra kammaren verkligen skreve till Kungl. Maj:t och begärde förslag i den riktningen vi angivit. Möjligheten att få en skrivelse till stånd har naturligtvis förfallit, då första kammaren redan fattat sitt beslut, men 1 alla fall skulle det vara en tröst och hugsvalelse för dessa människor att veta, att andra kammaren åtminstone velat stödja ett yrkande i den riktningen.</w:t>
        <w:br/>
        <w:br/>
        <w:t>När vi komma till dessa två ännu icke föredragna punkterna, kommer yrkande att framställas om bifall till motionen, och jag ber redan nu att få säga, att jag icke kan underlåta när propositioner i dessa olika punkter framställas, att begära votering, om så behöves.</w:t>
        <w:br/>
        <w:br/>
        <w:t>Jag ber, herr talman, att i den nu föredragna punkten få framställa yrkande om bifall till motionen.</w:t>
      </w:r>
    </w:p>
    <w:p>
      <w:pPr>
        <w:pStyle w:val="Heading2"/>
      </w:pPr>
      <w:r>
        <w:t>2. Anders Gustafsson (Lantmanna- och borgarepartiet inom andrakammaren, man)</w:t>
      </w:r>
    </w:p>
    <w:p>
      <w:r>
        <w:rPr>
          <w:b w:val="0"/>
        </w:rPr>
        <w:t>Herr talman! Det är så, att motionärernas goda hjärta föranlett dem att begära det i motionen angivna anslaget. Litet var kan ju ha ett gott hjärta och ömma för den nöd, kan man säga, som för visso är rådande bland dessa pensionärer, men man måste väl taga hänsyn till de förhållanden under vilka denna pensionslag tillkom.</w:t>
        <w:br/>
        <w:br/>
        <w:t>Man vet, att villkoret för dessa övergångsbestämmelsers antagande var, att icke redan nu i år, då man knappast kan säga, att pensionslagen börjat tillämpas, man skulle ändra i så vidsträckt mån, som motionärerna här föreslagit.</w:t>
        <w:br/>
        <w:br/>
        <w:t>Frågan befinner sig, som en föregående talare sagt, på ett så tidigt stadium, att man icke alls är säker på, huruvida det blir något överskott på den summa, som man antog skulle behöva uppföras just för pensionssakens skull. Det är möjligt, att, om</w:t>
        <w:br/>
        <w:br/>
        <w:t>motionärerna kunde låta sig nöja till ett annat år och man då 4ng. ändring i</w:t>
        <w:br/>
        <w:br/>
        <w:t>kunde få se hur det utfaller, riksdagen skulle kunna vara villig medgiva åtminstone några av de förbättringar i pensionslagen, som här föreslagits. Skulle man nu bevilja de anslag, som motionärer begärt, skulle man komma upp till en summa, som förefaller rent av omöjlig kan man nästan säga.</w:t>
        <w:br/>
        <w:br/>
        <w:t>Den förste talaren nämnde några siffror. Ja, han sade, att enligt den föreslagna ändringen av 37 8 skulle för 1915, såsom också i utskottsbetänkandet finnes angivet, kostnadsökningen uppgå till 4,280,000. Efter 37 8, jämförd med 33 8 skulle ökningen för samma år gå till 3,960,000 kronor och enligt det senare yrkandet till 2,110,000 kronor. Det går ju upp till sådana summor, att man förstår att det är omöjligt. Om också utskottet, såsom erkännes av motionärerna, är välvilligt stämt, mötes man här av rena omöjligheter.</w:t>
        <w:br/>
        <w:br/>
        <w:t>Nu ha de föregående talarne rört sig även om de andra punkterna i reservationen här, och då skall jag tillåta mig att även göra det. Det är nämligen, såsom den föregående talaren sade, fråga om ett skrivelseförslag, men det skulle snart sagt ingenting betyda annat än såsom en opinionsyttring. Men jag kan för min del icke förstå vad det då tjänar till, att en skrivelse avlåtes till Kungl. Maj:t. Pensionsstyrelsen har efter vad jag har mig bekant, uppmärksamheten riktad på saken, och jag är för min del fullt och fast övertygad om, att visar det sig, att dessa pensionsförbättringar kunna ske inom ramen för det belopp, som anslagits, då går pensionsstyrelsen in till Kungl. Maj:t med en skrivelse i ärendet, och Kungl. Maj:t går in till riksdagen med proposition, varefter riksdagen kan besluta.</w:t>
        <w:br/>
        <w:br/>
        <w:t>På grund av vad här förut sagts och vad jag nu haft äran anföra, ber jag, herr talman, att få yrka bifall till paragrafen.</w:t>
      </w:r>
    </w:p>
    <w:p>
      <w:pPr>
        <w:pStyle w:val="Heading2"/>
      </w:pPr>
      <w:r>
        <w:t>3. Knut Tengdahl (Socialdemokraterna, man)</w:t>
      </w:r>
    </w:p>
    <w:p>
      <w:r>
        <w:rPr>
          <w:b w:val="0"/>
        </w:rPr>
        <w:t>Herr talman, mina herrar! Med herr talmannens benägna överseende skall även jag nämna några ord om övergångsbestämmelserna i allmänhet. Jag är ensam pensionsnämndsordförande från Stockholm här i kammaren, men jag tror icke, att jag överdriver, om jag säger, att vi ha samma erfarenhet allesammans, att det är något mycket galet med denna lag i vissa avseenden. Jag har talat med de flesta av pensionsnämndsordförandena här i Stockholm, och de ha uttryckt sig ungefär så som herr Bernhard Eriksson gjorde, att det är en förfärligt egendomlig lag detta, som särskilt genom övergångsbestämmelserna har den effekten, att de, som något ha, få något, men de, som ingenting ha, få ingenting. Med avseende på den av övergångsbestämmelserna, som vi nu egentligen skulle sysselsätta oss med — fastän flertalet av talarne kommit in även på de andra bestämmelserna — kan det icke nekas till, att den är förfärligt godtycklig och egendomlig, men det förefaller mig, som om den hjälpsökande allmänheten fått den uppfattningen, att efter-</w:t>
        <w:br/>
        <w:br/>
        <w:t>och då få människorna finna sig i det och vara glada över att de få något.</w:t>
        <w:br/>
        <w:br/>
        <w:t xml:space="preserve">Så t. ex. var jag för någon tid sedan hemma och talade med en av dessa pensionärer, en gumma, som icke skulle få mera än 20 kronor. </w:t>
      </w:r>
      <w:r>
        <w:rPr>
          <w:b/>
        </w:rPr>
        <w:t>Hon²</w:t>
      </w:r>
      <w:r>
        <w:rPr>
          <w:b w:val="0"/>
        </w:rPr>
        <w:t xml:space="preserve"> tyckte nog det var dåligt, men </w:t>
      </w:r>
      <w:r>
        <w:rPr>
          <w:b/>
        </w:rPr>
        <w:t>hon²</w:t>
      </w:r>
      <w:r>
        <w:rPr>
          <w:b w:val="0"/>
        </w:rPr>
        <w:t xml:space="preserve"> klagade icke så värst. </w:t>
      </w:r>
      <w:r>
        <w:rPr>
          <w:b/>
        </w:rPr>
        <w:t>Hon²</w:t>
      </w:r>
      <w:r>
        <w:rPr>
          <w:b w:val="0"/>
        </w:rPr>
        <w:t xml:space="preserve"> hade väl den allmänna känslan, att det vore bättre att få något än intet. Jag finner också, att 70 kronor för </w:t>
      </w:r>
      <w:r>
        <w:rPr>
          <w:b/>
        </w:rPr>
        <w:t>kvinna¹</w:t>
      </w:r>
      <w:r>
        <w:rPr>
          <w:b w:val="0"/>
        </w:rPr>
        <w:t xml:space="preserve"> och 75 kronor för man för de i år inträdande är rysligt magert, i synnerhet här i Stockholm, men det är ju dock något. Men den allmänna känslan mot den andra av övergångsbestämmelserna, den som här blivit kallad den mest upprörande, är nog den, att den verkligen är i ovanligt hög grad orättvis, och vi få dagligen på våra mottagningar bevittna hur besynnerlig denna bestämmelse är.</w:t>
        <w:br/>
        <w:br/>
        <w:t xml:space="preserve">Här äro t. ex. två gummor, som tydligen ligga ungefär lika mycket i händerna på släktingar, men den ena har förmåga att sticka en </w:t>
      </w:r>
      <w:r>
        <w:rPr>
          <w:b/>
        </w:rPr>
        <w:t>fruntimmerskofta²</w:t>
      </w:r>
      <w:r>
        <w:rPr>
          <w:b w:val="0"/>
        </w:rPr>
        <w:t xml:space="preserve"> i månaden, som </w:t>
      </w:r>
      <w:r>
        <w:rPr>
          <w:b/>
        </w:rPr>
        <w:t>hon²</w:t>
      </w:r>
      <w:r>
        <w:rPr>
          <w:b w:val="0"/>
        </w:rPr>
        <w:t xml:space="preserve"> säljer för fem kronor och förtjänar sålunda därpå 60 kronor om året. </w:t>
      </w:r>
      <w:r>
        <w:rPr>
          <w:b/>
        </w:rPr>
        <w:t>Hon²</w:t>
      </w:r>
      <w:r>
        <w:rPr>
          <w:b w:val="0"/>
        </w:rPr>
        <w:t xml:space="preserve"> får en däremot svarande pension, visserligen liten, men </w:t>
      </w:r>
      <w:r>
        <w:rPr>
          <w:b/>
        </w:rPr>
        <w:t>hon²</w:t>
      </w:r>
      <w:r>
        <w:rPr>
          <w:b w:val="0"/>
        </w:rPr>
        <w:t xml:space="preserve"> får dock något. Så var det den andra gumman, som jag hade besök av härom dagen. Det var ett upprörande fall; karlen hade rymt för 20 år sedan och </w:t>
      </w:r>
      <w:r>
        <w:rPr>
          <w:b/>
        </w:rPr>
        <w:t>hon²</w:t>
      </w:r>
      <w:r>
        <w:rPr>
          <w:b w:val="0"/>
        </w:rPr>
        <w:t xml:space="preserve"> hade dragit sig fram med sju barn och synes väl alltså ha gjort nog för att få det, som herr Nilsson i Bonarp så starkt betonade var en gåva. </w:t>
      </w:r>
      <w:r>
        <w:rPr>
          <w:b/>
        </w:rPr>
        <w:t>Hon²</w:t>
      </w:r>
      <w:r>
        <w:rPr>
          <w:b w:val="0"/>
        </w:rPr>
        <w:t xml:space="preserve"> bodde hos ett av barnen, som i sin tur var välsignat med 11 barn, och fick där ett nödtorftigt underhåll, men </w:t>
      </w:r>
      <w:r>
        <w:rPr>
          <w:b/>
        </w:rPr>
        <w:t>hon²</w:t>
      </w:r>
      <w:r>
        <w:rPr>
          <w:b w:val="0"/>
        </w:rPr>
        <w:t xml:space="preserve"> uppbar naturligtvis icke någon inkomst på det hållet. Så gick </w:t>
      </w:r>
      <w:r>
        <w:rPr>
          <w:b/>
        </w:rPr>
        <w:t>hon²</w:t>
      </w:r>
      <w:r>
        <w:rPr>
          <w:b w:val="0"/>
        </w:rPr>
        <w:t xml:space="preserve"> till de andra barnen emellanåt och fick ibland hos den ena en tolvskilling och hos den andra en femtioöring, så att det kunde slå till någon krona i månaden. Det kan jag väl icke taga upp såsom inkomst, sade gumman, hyggligt och ordentligt. Nej, det var ju ingen inkomst, dessa tolv kronor om året. Denna gumma, som kanske kämpat värre kamp för tillvaron än den andra gumman, som tjänade 60 kronor på </w:t>
      </w:r>
      <w:r>
        <w:rPr>
          <w:b/>
        </w:rPr>
        <w:t>fruntimmerskoftor²</w:t>
      </w:r>
      <w:r>
        <w:rPr>
          <w:b w:val="0"/>
        </w:rPr>
        <w:t xml:space="preserve">, </w:t>
      </w:r>
      <w:r>
        <w:rPr>
          <w:b/>
        </w:rPr>
        <w:t>hon²</w:t>
      </w:r>
      <w:r>
        <w:rPr>
          <w:b w:val="0"/>
        </w:rPr>
        <w:t xml:space="preserve"> fick ingenting därför att </w:t>
      </w:r>
      <w:r>
        <w:rPr>
          <w:b/>
        </w:rPr>
        <w:t>hon²</w:t>
      </w:r>
      <w:r>
        <w:rPr>
          <w:b w:val="0"/>
        </w:rPr>
        <w:t xml:space="preserve"> hade ingen inkomst. Vart leder detta? Jo det leder till att pensionsnämndsordförandena om de ha något hjärta i bröstet, formligen få sitta och lirka med gummorna för att kunna få fram någon omständighet, varpå — utan våldförande av lagen -— kan grundas någon sorts inkomstberäkning. Bara de ha någon liten inkomst, så får man enligt lagen tillstyrka ansökningen, men om de ingen inkomst ha, då stå de där, då kan man inte tillstyrka ansökningen. Det är som sagt fullkomligt upprörande. Det är mycket möjligt, att detta är något slags gentil matematik i denna lag, och jag hyser den okunniges hela vördnad för denna mycket exakta vetenskap. Men jag tycker det är rysligt, att samhällsförhållandena skola vara sådana, att matematiken får tala så mycket högre än hjärtat och att våra finanser till följd av föregående regimer äro så usla, att man skall behöva taga så mycket mera</w:t>
        <w:br/>
        <w:br/>
        <w:t xml:space="preserve">hänsyn till matematiken än till hjärtats röst, som vi gjorde Ang. ändring i när vi antogo denna lag. lagen om all- Den gumma, jag talade om, som hade uppfostrat sju barn "försäkring. med mycket arbete och försakelse och som bodde hos ett av bar- (Forts.) nen, som i sin tur hade elva barn, gick från mig mycket upprörd utan att ens säga adjö och </w:t>
      </w:r>
      <w:r>
        <w:rPr>
          <w:b/>
        </w:rPr>
        <w:t>hon²</w:t>
      </w:r>
      <w:r>
        <w:rPr>
          <w:b w:val="0"/>
        </w:rPr>
        <w:t xml:space="preserve"> kastade mig i ansiktet en fras, som jag skall tala om för herrarna, en fras mot varg riktighet jag icke kunde ha någon invändning att göra, ty jag skämdes å svenska riksdagens vägnar. När gumman gick, sade </w:t>
      </w:r>
      <w:r>
        <w:rPr>
          <w:b/>
        </w:rPr>
        <w:t>hon²</w:t>
      </w:r>
      <w:r>
        <w:rPr>
          <w:b w:val="0"/>
        </w:rPr>
        <w:t xml:space="preserve"> till mig: »Jag tycker det är synd om sådana lagstiftare.» Gumman hade ju fullkomligt rätt. Det är synd, att de ekonomiska förhållandena 1 landet skola vara så dåliga till följd av föregående misshushållning, att vi nödgas misshandla fattiga människor såsom vi göra enligt den paragraf, där det talas om dem som under år 1913 mer än fyra månader haft full försörjning av fattigvården eller enskilda personer och därför äro undantagna från pensioneringen. I förbigående vill jag säga, innan jag slutar, att rent språkligt stöter det mitt öra, att man skall behöva inrangera barns försörjningsplikt mot föräldrar under begreppet enskildas ingripande. Att kalla barn för enskilda personer i deras förhållande till föräldrarna, det är en rent språklig groda, men det spelar ju reellt icke någon roll. Det reella innehållet är avgörande, men denna språkliga groda, har gjort, att många pensionsnämndsordförande i likhet med mig måst telefonera till pensionsstyrelsens upplysningsbyrå och fråga, om det är sant, att man måste likställa barn med andra enskilda i deras förhållande till föräldrarna. Huvudsaken är emellertid, att den paragraf vi avhandla och den paragraf, som avses i punkt 3, äro upprörande orättfärdiga. Men jag kan icke neka till, att den stora fattiga allmänheten har den känslan, att den paragraf, som avses i punkt 3, är mera upprörande än den paragraf vi nu tala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