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226</w:t>
      </w:r>
    </w:p>
    <w:p>
      <w:r>
        <w:rPr>
          <w:b/>
        </w:rPr>
        <w:t xml:space="preserve">Datum: </w:t>
      </w:r>
      <w:r>
        <w:t>1915-03-13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Forssman (Första kammarens nationella parti, man)</w:t>
      </w:r>
    </w:p>
    <w:p>
      <w:r>
        <w:rPr>
          <w:b w:val="0"/>
        </w:rPr>
        <w:t>Herr talman, mina herrar! Då jag tilllåtit mig att väcka den motion, som nu föreligger till behandling, skall jag anhålla att få yttra någro ord om densamma.</w:t>
        <w:br/>
        <w:br/>
        <w:t xml:space="preserve">I motionen hemställes, att riksdagen måtte tilldela f. d. skolföreståndarinnan </w:t>
      </w:r>
      <w:r>
        <w:rPr>
          <w:b/>
        </w:rPr>
        <w:t>fru²</w:t>
      </w:r>
      <w:r>
        <w:rPr>
          <w:b w:val="0"/>
        </w:rPr>
        <w:t xml:space="preserve"> Sigrid Hjelm, född Möller, en ersättning av 1,000 kronor för den förlust, som vållats </w:t>
      </w:r>
      <w:r>
        <w:rPr>
          <w:b/>
        </w:rPr>
        <w:t>henne²</w:t>
      </w:r>
      <w:r>
        <w:rPr>
          <w:b w:val="0"/>
        </w:rPr>
        <w:t xml:space="preserve"> genom upprättande av statens samskola i Örnsköldsvik.</w:t>
        <w:br/>
        <w:br/>
        <w:t xml:space="preserve">Riksdagen har icke varit blind för de olägenheter, som genom inrättande av statssamskolor skulle uppstå för föreståndarinnorna för privata </w:t>
      </w:r>
      <w:r>
        <w:rPr>
          <w:b/>
        </w:rPr>
        <w:t>flickskolor²</w:t>
      </w:r>
      <w:r>
        <w:rPr>
          <w:b w:val="0"/>
        </w:rPr>
        <w:t xml:space="preserve">, som till följd därav måste nedläggas. Riksdagen har också vidtagit vissa åtgärder för mildrande av dessa olägenheter. Sålunda har riksdagen dels uttalat, att sådana föreståndarinnor och </w:t>
      </w:r>
      <w:r>
        <w:rPr>
          <w:b/>
        </w:rPr>
        <w:t>lärarinnor³</w:t>
      </w:r>
      <w:r>
        <w:rPr>
          <w:b w:val="0"/>
        </w:rPr>
        <w:t xml:space="preserve"> borde så vitt möjligt vinna anställning vid samskolorna, dels anslagit medel till understöd åt dem, som icke kunde vinna sådan anställning. Nu har vid denna riksdag visats, att en ansökan inkommit till Kungl. Maj:t från </w:t>
      </w:r>
      <w:r>
        <w:rPr>
          <w:b/>
        </w:rPr>
        <w:t>fru²</w:t>
      </w:r>
      <w:r>
        <w:rPr>
          <w:b w:val="0"/>
        </w:rPr>
        <w:t xml:space="preserve"> Hjelm, gående ut på, att </w:t>
      </w:r>
      <w:r>
        <w:rPr>
          <w:b/>
        </w:rPr>
        <w:t>hon²</w:t>
      </w:r>
      <w:r>
        <w:rPr>
          <w:b w:val="0"/>
        </w:rPr>
        <w:t xml:space="preserve"> skulle anställas som </w:t>
      </w:r>
      <w:r>
        <w:rPr>
          <w:b/>
        </w:rPr>
        <w:t>lärarinna³</w:t>
      </w:r>
      <w:r>
        <w:rPr>
          <w:b w:val="0"/>
        </w:rPr>
        <w:t xml:space="preserve"> vid samskolan i Örnsköldsvik. Denna ansökan kunde icke av Kungl. Maj:t bifallas endast på den grund, att </w:t>
      </w:r>
      <w:r>
        <w:rPr>
          <w:b/>
        </w:rPr>
        <w:t>fru²</w:t>
      </w:r>
      <w:r>
        <w:rPr>
          <w:b w:val="0"/>
        </w:rPr>
        <w:t xml:space="preserve"> Hjelm var gift, och av samma anledning kunde icke heller understöd tilldelas </w:t>
      </w:r>
      <w:r>
        <w:rPr>
          <w:b/>
        </w:rPr>
        <w:t>henne²</w:t>
      </w:r>
      <w:r>
        <w:rPr>
          <w:b w:val="0"/>
        </w:rPr>
        <w:t xml:space="preserve">. </w:t>
      </w:r>
      <w:r>
        <w:rPr>
          <w:b/>
        </w:rPr>
        <w:t>Hon²</w:t>
      </w:r>
      <w:r>
        <w:rPr>
          <w:b w:val="0"/>
        </w:rPr>
        <w:t xml:space="preserve"> ingick då med en ny ansökan att få en ersättning en gång för alla av 1,000 kr. för den skada, </w:t>
      </w:r>
      <w:r>
        <w:rPr>
          <w:b/>
        </w:rPr>
        <w:t>hon²</w:t>
      </w:r>
      <w:r>
        <w:rPr>
          <w:b w:val="0"/>
        </w:rPr>
        <w:t xml:space="preserve"> lidit vid realiserandet av skolinventarierna. Beloppet av denna förlust styrkes genom intyg av ordföranden för drätselkammaren i Örnsköldsvik. Denna ansökan remitterades till lä-</w:t>
        <w:br/>
        <w:br/>
        <w:t xml:space="preserve">roverksöverstyrelsen och statskontoret för yttranden. Läroverksöverstyrelsen säger i sitt utlåtande, »att den finner framställningen behjärtansvärd, då </w:t>
      </w:r>
      <w:r>
        <w:rPr>
          <w:b/>
        </w:rPr>
        <w:t>fru²</w:t>
      </w:r>
      <w:r>
        <w:rPr>
          <w:b w:val="0"/>
        </w:rPr>
        <w:t xml:space="preserve"> Hjelm, som ovan nämnts, icke kunnat erhålla anställning vid samskolan på grund av sin egenskap av gift </w:t>
      </w:r>
      <w:r>
        <w:rPr>
          <w:b/>
        </w:rPr>
        <w:t>kvinna¹</w:t>
      </w:r>
      <w:r>
        <w:rPr>
          <w:b w:val="0"/>
        </w:rPr>
        <w:t xml:space="preserve"> och av samma skäl ej heller kommit i åtnjutande av sådant understöd, som enligt 1907 års riksdagsbeslut kan utgå till vissa </w:t>
      </w:r>
      <w:r>
        <w:rPr>
          <w:b/>
        </w:rPr>
        <w:t>lärarinnor³</w:t>
      </w:r>
      <w:r>
        <w:rPr>
          <w:b w:val="0"/>
        </w:rPr>
        <w:t xml:space="preserve"> vid </w:t>
      </w:r>
      <w:r>
        <w:rPr>
          <w:b/>
        </w:rPr>
        <w:t>flickskolor²</w:t>
      </w:r>
      <w:r>
        <w:rPr>
          <w:b w:val="0"/>
        </w:rPr>
        <w:t xml:space="preserve">, som i följd av 1904 års riksdagsbeslut om inrättandet av samskolor i åtskilliga städer indragits eller komma att indragas'.» Och läroverksöverstyrelsen hemställer, att Kungl. Maj:t täcktes föreslå riksdagen medgiva, att lektorn vid högre allmänna läroverket i Visby H. Hjelms </w:t>
      </w:r>
      <w:r>
        <w:rPr>
          <w:b/>
        </w:rPr>
        <w:t>hustru²</w:t>
      </w:r>
      <w:r>
        <w:rPr>
          <w:b w:val="0"/>
        </w:rPr>
        <w:t xml:space="preserve"> Sigrid Amalia Josefina Möller må för den förlust, </w:t>
      </w:r>
      <w:r>
        <w:rPr>
          <w:b/>
        </w:rPr>
        <w:t>hon²</w:t>
      </w:r>
      <w:r>
        <w:rPr>
          <w:b w:val="0"/>
        </w:rPr>
        <w:t xml:space="preserve"> lidit därigenom, att den av </w:t>
      </w:r>
      <w:r>
        <w:rPr>
          <w:b/>
        </w:rPr>
        <w:t>henne²</w:t>
      </w:r>
      <w:r>
        <w:rPr>
          <w:b w:val="0"/>
        </w:rPr>
        <w:t xml:space="preserve"> grundade högre </w:t>
      </w:r>
      <w:r>
        <w:rPr>
          <w:b/>
        </w:rPr>
        <w:t>flickskolan²</w:t>
      </w:r>
      <w:r>
        <w:rPr>
          <w:b w:val="0"/>
        </w:rPr>
        <w:t xml:space="preserve"> i Örnsköldsvik måst nedläggas på grund av därvarande lägre allmänna läroverks ombildning till samskola, tillerkännas en ersättning en gång för alla av 1,000 kronor. I en senare skrivelse påvisar läroverksöverstyrelsen som stöd för ifrågavarande ansökan, »att Eders Kungl. Maj:t genom nådigt brev av den 13 mars 1908 funnit gott tilldela föreståndarinnan för elementarskolan för </w:t>
      </w:r>
      <w:r>
        <w:rPr>
          <w:b/>
        </w:rPr>
        <w:t>flickor²</w:t>
      </w:r>
      <w:r>
        <w:rPr>
          <w:b w:val="0"/>
        </w:rPr>
        <w:t xml:space="preserve"> i Vadstena, Ebba de Laval, såsom ersättning för den förlust, som vållats </w:t>
      </w:r>
      <w:r>
        <w:rPr>
          <w:b/>
        </w:rPr>
        <w:t>henne²</w:t>
      </w:r>
      <w:r>
        <w:rPr>
          <w:b w:val="0"/>
        </w:rPr>
        <w:t xml:space="preserve"> genom upprättande av statens samskola i nämnda stad, en gratifikation av 1,000 kronor, att utgå av det under riksstatens åttonde huvudtitel uppförda anslag till extra utgifter.»</w:t>
        <w:br/>
        <w:br/>
        <w:t xml:space="preserve">I underdånigt utlåtande av den 29 augusti 1914 yttrar statskontoret: »På grund av vad i detta ärende förekommit, får statskontoret med hämtat stöd av Eders Kungl. Maj:ts nådiga beslut av 13 mars 1908 i en likartad fråga hemställa, det täcktes Eders Kungl. Maj:t tilldela sökanden såsom ersättning för den förlust, som vållats </w:t>
      </w:r>
      <w:r>
        <w:rPr>
          <w:b/>
        </w:rPr>
        <w:t>henne²</w:t>
      </w:r>
      <w:r>
        <w:rPr>
          <w:b w:val="0"/>
        </w:rPr>
        <w:t xml:space="preserve"> genom upprättandet av statens samskola i Örnsköldsvik, en gratifikation av 1,000 kronor, att utgå av åttonde huvudtitelns anslag till extra utgifter, varå för närvarande finnes en behållning av omkring 16,000 kronor.»</w:t>
        <w:br/>
        <w:br/>
        <w:t xml:space="preserve">Kungl. Maj:t avslog emellertid </w:t>
      </w:r>
      <w:r>
        <w:rPr>
          <w:b/>
        </w:rPr>
        <w:t>fru²</w:t>
      </w:r>
      <w:r>
        <w:rPr>
          <w:b w:val="0"/>
        </w:rPr>
        <w:t xml:space="preserve"> Hjelms ansökan. Vilka skäl som föranlett Kungl. Maj:t till detta avslag, känner jag ej. Möjligen kan det bero på, att </w:t>
      </w:r>
      <w:r>
        <w:rPr>
          <w:b/>
        </w:rPr>
        <w:t>fru²</w:t>
      </w:r>
      <w:r>
        <w:rPr>
          <w:b w:val="0"/>
        </w:rPr>
        <w:t xml:space="preserve"> Hjelm såsom gift ej borde komma i åtnjutande av sådant understöd. Det är även möjligt, att Kungl. Maj:t ansåg sig icke hava medel till sitt förfogande för sådant ändamål. Jag har emellertid på grund av vad jag sålunda. anfört, ansett starka skäl föreligga för att på motionsvägen framlägga frågan inför riksdagen.</w:t>
        <w:br/>
        <w:br/>
        <w:t xml:space="preserve">Statsutskottet har nu emellertid enhälligt avstyrkt bifall till motionen, och därmed är väl frågan ur världen. Jag kan i alla händelser icke neka mig att med några ord behandla den motivering, statsutskottet anfört som skäl för sitt avslagsyrkande. Statsutskottet säger: »Utskottet har tagit del av handlingarna i såväl förevarande ärende som ett av motionären såsom likartat åberopat fall, i vilket Kungl. Maj:t tilldelat föreståndarinnan för elementarskolan för </w:t>
      </w:r>
      <w:r>
        <w:rPr>
          <w:b/>
        </w:rPr>
        <w:t>flickori²</w:t>
      </w:r>
      <w:r>
        <w:rPr>
          <w:b w:val="0"/>
        </w:rPr>
        <w:t xml:space="preserve"> Vadstena Ebba de Laval</w:t>
        <w:br/>
        <w:br/>
        <w:t xml:space="preserve">en gratifikation av 1,000 kronor såsom ersättning för den förlust, som vållats </w:t>
      </w:r>
      <w:r>
        <w:rPr>
          <w:b/>
        </w:rPr>
        <w:t>henne²</w:t>
      </w:r>
      <w:r>
        <w:rPr>
          <w:b w:val="0"/>
        </w:rPr>
        <w:t xml:space="preserve"> genom upprättande av statens samskola i sistnämnda. stad, och har utskottet därvid icke funnit en sådan likhet mellan ifrågavarande ärenden föreligga, att det sistnämnda skulle kunna åberopas som stöd för här föreliggande framställning.» Av detta statsutskottets uttalande skulle man kunna få den uppfattningen, att påståendet, att fallet de Laval och detta hade likhet med varandra, skulle vara påhittat av mig. Förhållandet är, såsom herrarna hört, att såväl läroverksöverstyrelsen som statskontoret framhållit likheten. Sålunda innebär detta enligt mitt förmenande ett mycket kraftigt stöd för mig i detta avseende. Och jag vill tillägga, att jag för någon tid sedan själv tagit del av handlingarna i fallet de Laval och icke kunnat finna någon annan olikhet, än att </w:t>
      </w:r>
      <w:r>
        <w:rPr>
          <w:b/>
        </w:rPr>
        <w:t>fröken²</w:t>
      </w:r>
      <w:r>
        <w:rPr>
          <w:b w:val="0"/>
        </w:rPr>
        <w:t xml:space="preserve"> de Laval, när </w:t>
      </w:r>
      <w:r>
        <w:rPr>
          <w:b/>
        </w:rPr>
        <w:t>hon²</w:t>
      </w:r>
      <w:r>
        <w:rPr>
          <w:b w:val="0"/>
        </w:rPr>
        <w:t xml:space="preserve"> fick sitt belopp, var ogift, under det </w:t>
      </w:r>
      <w:r>
        <w:rPr>
          <w:b/>
        </w:rPr>
        <w:t>fru²</w:t>
      </w:r>
      <w:r>
        <w:rPr>
          <w:b w:val="0"/>
        </w:rPr>
        <w:t xml:space="preserve"> Hjelm är gift, samt </w:t>
      </w:r>
      <w:r>
        <w:rPr>
          <w:b/>
        </w:rPr>
        <w:t>fröken²</w:t>
      </w:r>
      <w:r>
        <w:rPr>
          <w:b w:val="0"/>
        </w:rPr>
        <w:t xml:space="preserve"> de Laval tjänstgjort ett par år längre i sin anställning. Det är också den skillnaden, att </w:t>
      </w:r>
      <w:r>
        <w:rPr>
          <w:b/>
        </w:rPr>
        <w:t>fröken²</w:t>
      </w:r>
      <w:r>
        <w:rPr>
          <w:b w:val="0"/>
        </w:rPr>
        <w:t xml:space="preserve"> de Laval köpt skolan, under det </w:t>
      </w:r>
      <w:r>
        <w:rPr>
          <w:b/>
        </w:rPr>
        <w:t>fru²</w:t>
      </w:r>
      <w:r>
        <w:rPr>
          <w:b w:val="0"/>
        </w:rPr>
        <w:t xml:space="preserve"> Hjelm själv upprättat sin skola.</w:t>
        <w:br/>
        <w:br/>
        <w:t>Vidare säger utskottet: »Då härtill kommer, att enligt ut. skottets förmenande det icke med säkerhet kan antagas, att icke liknande framställningar framdeles kunna komma att göras, har utskottet ej ansett sig böra biträda motionen.» Detta uttalande är tydligen ett förnekande av riktigheten av överstyrelsens framställning eller meddelandet, att, enligt vad överstyrelsen har sig bekant, inga sådana anspråk vidare kunna förväntas. Jag får verkligen säga, att överstyrelsens möjlighet att överblicka hithörande förhållanden borde gälla för mer än statsutskottets förmåga 1 det fallet. Och för övrigt ber jag att få säga, att för mig det är mindre avskräckande, om staten nödgas betala ett eller annat tusental kronor mer på den grund, att vi bevilja denna motion, än om riksdagen skulle vilja giva på hand, att staten kan i sin verksamhet utan ersättning skada privata personer i deras förvärvsverksamhet, som på samma gång är för landet gagnande. Det är för att understryka detta, som jag ber att få yrka bifall till motionen.</w:t>
      </w:r>
    </w:p>
    <w:p>
      <w:pPr>
        <w:pStyle w:val="Heading2"/>
      </w:pPr>
      <w:r>
        <w:t>2. Otto Strömberg (Första kammarens nationella parti, man)</w:t>
      </w:r>
    </w:p>
    <w:p>
      <w:r>
        <w:rPr>
          <w:b w:val="0"/>
        </w:rPr>
        <w:t>Det är ju möjligt, att detta fall är av ömmande natur, och att det således finnes visst fog för att tillstyrka bifall till motionen, men utskottet har i alla fall icke ansett sig kunna göra det på de handlingar, som föreligga. Jag skall be att få närmare förklara förhållandet.</w:t>
        <w:br/>
        <w:br/>
        <w:t xml:space="preserve">Frågan hade redan varit hänskjuten till Kungl. Maj:t och av Kungl. Maj:t avslagits, då en enskild motionär upptog den. Han har i sin motion sagt och här ytterligare betonat, att han jämför detta fall med ett föregående fall beträffande </w:t>
      </w:r>
      <w:r>
        <w:rPr>
          <w:b/>
        </w:rPr>
        <w:t>fröken²</w:t>
      </w:r>
      <w:r>
        <w:rPr>
          <w:b w:val="0"/>
        </w:rPr>
        <w:t xml:space="preserve"> de Laval från Vadstena, och han menar, att då dessa fall äro likartade, de böra avgöras på samma sätt. Utskottet har dock icke funnit, att det är någon absolut likhet fallen emellan; de äro visserligen snarlika, men icke fullständigt lika. Som mo-</w:t>
        <w:br/>
        <w:br/>
        <w:t xml:space="preserve">tionären framhöll var det så, att 1907 års riksdag beviljade ett anslag av 4,000 kr. till ersättning åt åldriga </w:t>
      </w:r>
      <w:r>
        <w:rPr>
          <w:b/>
        </w:rPr>
        <w:t>lärarinnor³</w:t>
      </w:r>
      <w:r>
        <w:rPr>
          <w:b w:val="0"/>
        </w:rPr>
        <w:t xml:space="preserve">, som ej kunde få anställning vid nya skolor, då deras egna läroverk drogos in. Dessa understöd skulle utgå med högst 400 kronor per år, och såsom uttryckligt villkor stadgade riksdagen, att lika mycket, eller 400 kronor, skulle utbetalas av vederbörande kommun, så att det sammanlagda årliga understödet bleve 800 kronor. Detta var ett oeftergivligt villkor. Dessutom fastställdes av Kungl. Maj:t andra villkor, som tillstyrkts av läroverksöverstyrelsen och statskontoret och vilka bl. a. inneburo, att sökanden skulle ha fyllt 45 år och tjänstgjort minst 20 år som föreståndarinna eller </w:t>
      </w:r>
      <w:r>
        <w:rPr>
          <w:b/>
        </w:rPr>
        <w:t>lärarinna³</w:t>
      </w:r>
      <w:r>
        <w:rPr>
          <w:b w:val="0"/>
        </w:rPr>
        <w:t xml:space="preserve">. Vad nu fallet de Laval beträffar, hade </w:t>
      </w:r>
      <w:r>
        <w:rPr>
          <w:b/>
        </w:rPr>
        <w:t>hon²</w:t>
      </w:r>
      <w:r>
        <w:rPr>
          <w:b w:val="0"/>
        </w:rPr>
        <w:t xml:space="preserve">, då </w:t>
      </w:r>
      <w:r>
        <w:rPr>
          <w:b/>
        </w:rPr>
        <w:t>hon²</w:t>
      </w:r>
      <w:r>
        <w:rPr>
          <w:b w:val="0"/>
        </w:rPr>
        <w:t xml:space="preserve"> 1907 fick sluta sin skola i Vadstena, icke mindre än 57 levnadsår och hade tjänstgjort som </w:t>
      </w:r>
      <w:r>
        <w:rPr>
          <w:b/>
        </w:rPr>
        <w:t>lärarinna³</w:t>
      </w:r>
      <w:r>
        <w:rPr>
          <w:b w:val="0"/>
        </w:rPr>
        <w:t xml:space="preserve"> 34 år, varav 27 som föreståndarinna för statsunderstödd </w:t>
      </w:r>
      <w:r>
        <w:rPr>
          <w:b/>
        </w:rPr>
        <w:t>flickskola²</w:t>
      </w:r>
      <w:r>
        <w:rPr>
          <w:b w:val="0"/>
        </w:rPr>
        <w:t xml:space="preserve">. När </w:t>
      </w:r>
      <w:r>
        <w:rPr>
          <w:b/>
        </w:rPr>
        <w:t>hon²</w:t>
      </w:r>
      <w:r>
        <w:rPr>
          <w:b w:val="0"/>
        </w:rPr>
        <w:t xml:space="preserve"> då måste överlämna sin skola efter så kort tid som 7 år, sedan </w:t>
      </w:r>
      <w:r>
        <w:rPr>
          <w:b/>
        </w:rPr>
        <w:t>hon²</w:t>
      </w:r>
      <w:r>
        <w:rPr>
          <w:b w:val="0"/>
        </w:rPr>
        <w:t xml:space="preserve"> köpt den, för, enligt vad </w:t>
      </w:r>
      <w:r>
        <w:rPr>
          <w:b/>
        </w:rPr>
        <w:t>hon²</w:t>
      </w:r>
      <w:r>
        <w:rPr>
          <w:b w:val="0"/>
        </w:rPr>
        <w:t xml:space="preserve"> styrkt, 1,000 kronor jämte 500 kronor för inventarier, gick </w:t>
      </w:r>
      <w:r>
        <w:rPr>
          <w:b/>
        </w:rPr>
        <w:t>hon²</w:t>
      </w:r>
      <w:r>
        <w:rPr>
          <w:b w:val="0"/>
        </w:rPr>
        <w:t xml:space="preserve"> den utstakade vägen och vände sig till stadsfullmäktige i Vadstena med begäran att få 400 kronor av staden för att även kunna få del av riksdagens anslag. Men stadsfullmäktige ansågo, att </w:t>
      </w:r>
      <w:r>
        <w:rPr>
          <w:b/>
        </w:rPr>
        <w:t>hon²</w:t>
      </w:r>
      <w:r>
        <w:rPr>
          <w:b w:val="0"/>
        </w:rPr>
        <w:t xml:space="preserve"> varit bosatt för kort tid i Vadstena, varför de icke beviljade ansökningen. Frågan förföll då och därmed även möjligheten att kunna erhålla något från statsanslaget. Då kom </w:t>
      </w:r>
      <w:r>
        <w:rPr>
          <w:b/>
        </w:rPr>
        <w:t>hon²</w:t>
      </w:r>
      <w:r>
        <w:rPr>
          <w:b w:val="0"/>
        </w:rPr>
        <w:t xml:space="preserve"> igen senare med hemställan att såsom gratifikation få ersättning för de direkta kostnader </w:t>
      </w:r>
      <w:r>
        <w:rPr>
          <w:b/>
        </w:rPr>
        <w:t>hon²</w:t>
      </w:r>
      <w:r>
        <w:rPr>
          <w:b w:val="0"/>
        </w:rPr>
        <w:t xml:space="preserve"> haft, och detta tillstyrktes både av läroverksöverstyrelsen och statskontoret, vilka föreslogo ett belopp av 1,500 kronor. Kungl. Maj:t biföll detta i så måtto, att </w:t>
      </w:r>
      <w:r>
        <w:rPr>
          <w:b/>
        </w:rPr>
        <w:t>hon²</w:t>
      </w:r>
      <w:r>
        <w:rPr>
          <w:b w:val="0"/>
        </w:rPr>
        <w:t xml:space="preserve"> fick 1,000 kronor, motsvarande det kontanta utlägget för inköp av skolan.</w:t>
        <w:br/>
        <w:br/>
      </w:r>
      <w:r>
        <w:rPr>
          <w:b/>
        </w:rPr>
        <w:t>Fru²</w:t>
      </w:r>
      <w:r>
        <w:rPr>
          <w:b w:val="0"/>
        </w:rPr>
        <w:t xml:space="preserve"> Hjelm däremot var, då </w:t>
      </w:r>
      <w:r>
        <w:rPr>
          <w:b/>
        </w:rPr>
        <w:t>hennes²</w:t>
      </w:r>
      <w:r>
        <w:rPr>
          <w:b w:val="0"/>
        </w:rPr>
        <w:t xml:space="preserve"> skola i Örnsköldsvik upphörde, gift. </w:t>
      </w:r>
      <w:r>
        <w:rPr>
          <w:b/>
        </w:rPr>
        <w:t>Hennes²</w:t>
      </w:r>
      <w:r>
        <w:rPr>
          <w:b w:val="0"/>
        </w:rPr>
        <w:t xml:space="preserve"> man är nu lektor i Visby. </w:t>
      </w:r>
      <w:r>
        <w:rPr>
          <w:b/>
        </w:rPr>
        <w:t>Hon²</w:t>
      </w:r>
      <w:r>
        <w:rPr>
          <w:b w:val="0"/>
        </w:rPr>
        <w:t xml:space="preserve"> var endast 43 år och hade varit föreståndarinna eller </w:t>
      </w:r>
      <w:r>
        <w:rPr>
          <w:b/>
        </w:rPr>
        <w:t>lärarinna³</w:t>
      </w:r>
      <w:r>
        <w:rPr>
          <w:b w:val="0"/>
        </w:rPr>
        <w:t xml:space="preserve"> vid högre </w:t>
      </w:r>
      <w:r>
        <w:rPr>
          <w:b/>
        </w:rPr>
        <w:t>flickskolor²</w:t>
      </w:r>
      <w:r>
        <w:rPr>
          <w:b w:val="0"/>
        </w:rPr>
        <w:t xml:space="preserve"> i 22 år. Det är visserligen en vacker tid, men icke på långt när så lång som </w:t>
      </w:r>
      <w:r>
        <w:rPr>
          <w:b/>
        </w:rPr>
        <w:t>fröken²</w:t>
      </w:r>
      <w:r>
        <w:rPr>
          <w:b w:val="0"/>
        </w:rPr>
        <w:t xml:space="preserve"> de Lavals tjänstetid. Den förra begärde aldrig hos vederbörande i Örnsköldsvik att få sådant. bidrag, som skulle berättigat </w:t>
      </w:r>
      <w:r>
        <w:rPr>
          <w:b/>
        </w:rPr>
        <w:t>henne²</w:t>
      </w:r>
      <w:r>
        <w:rPr>
          <w:b w:val="0"/>
        </w:rPr>
        <w:t xml:space="preserve"> till del av statsanslaget. Genom sin ålder var </w:t>
      </w:r>
      <w:r>
        <w:rPr>
          <w:b/>
        </w:rPr>
        <w:t>hon²</w:t>
      </w:r>
      <w:r>
        <w:rPr>
          <w:b w:val="0"/>
        </w:rPr>
        <w:t xml:space="preserve"> ej heller berättigad därtill. Det är nämligen icke så, som den ärade motionären sade, att endast därför att </w:t>
      </w:r>
      <w:r>
        <w:rPr>
          <w:b/>
        </w:rPr>
        <w:t>hon²</w:t>
      </w:r>
      <w:r>
        <w:rPr>
          <w:b w:val="0"/>
        </w:rPr>
        <w:t xml:space="preserve"> var gift, </w:t>
      </w:r>
      <w:r>
        <w:rPr>
          <w:b/>
        </w:rPr>
        <w:t>hon²</w:t>
      </w:r>
      <w:r>
        <w:rPr>
          <w:b w:val="0"/>
        </w:rPr>
        <w:t xml:space="preserve"> icke skulle kunna få statsanslag; tvärtom det betonades från statskontoret, då detta anslag av Kungl. Maj:t till 1907 års riksdag föreslogs, att det mycket väl kunde inträffa, att även gifta </w:t>
      </w:r>
      <w:r>
        <w:rPr>
          <w:b/>
        </w:rPr>
        <w:t>kvinnor¹</w:t>
      </w:r>
      <w:r>
        <w:rPr>
          <w:b w:val="0"/>
        </w:rPr>
        <w:t xml:space="preserve"> finge sådant understöd, om förhållandena i övrigt så medgåve och behov förelåge.</w:t>
        <w:br/>
        <w:br/>
      </w:r>
      <w:r>
        <w:rPr>
          <w:b/>
        </w:rPr>
        <w:t>Hennes²</w:t>
      </w:r>
      <w:r>
        <w:rPr>
          <w:b w:val="0"/>
        </w:rPr>
        <w:t xml:space="preserve"> man, gick i stället in till Kungl. Maj:t och begärde; sedan han flyttat till Visby, där han var lektor, att han för att få någon ersättning för </w:t>
      </w:r>
      <w:r>
        <w:rPr>
          <w:b/>
        </w:rPr>
        <w:t>hustruns²</w:t>
      </w:r>
      <w:r>
        <w:rPr>
          <w:b w:val="0"/>
        </w:rPr>
        <w:t xml:space="preserve"> förlust på skolan i Örnsköldsvik skulle få tillgodoräkna sig sin tjänstgöring i nämnda skola för att komma i högre lönegrad i Visby. Detta avstyrktes på det bestämdaste av överstyrelsen och avslogs av Kungl. Maj:t.</w:t>
        <w:br/>
        <w:br/>
      </w:r>
      <w:r>
        <w:rPr>
          <w:b/>
        </w:rPr>
        <w:t>Hon²</w:t>
      </w:r>
      <w:r>
        <w:rPr>
          <w:b w:val="0"/>
        </w:rPr>
        <w:t xml:space="preserve"> ingick då till Kungl. Maj:t och begärde att såsom gratifikation få någon ersättning för den förlust </w:t>
      </w:r>
      <w:r>
        <w:rPr>
          <w:b/>
        </w:rPr>
        <w:t>hon²</w:t>
      </w:r>
      <w:r>
        <w:rPr>
          <w:b w:val="0"/>
        </w:rPr>
        <w:t xml:space="preserve"> lidit, då </w:t>
      </w:r>
      <w:r>
        <w:rPr>
          <w:b/>
        </w:rPr>
        <w:t>hon²</w:t>
      </w:r>
      <w:r>
        <w:rPr>
          <w:b w:val="0"/>
        </w:rPr>
        <w:t xml:space="preserve"> sålde sina inventarier. Att </w:t>
      </w:r>
      <w:r>
        <w:rPr>
          <w:b/>
        </w:rPr>
        <w:t>hon²</w:t>
      </w:r>
      <w:r>
        <w:rPr>
          <w:b w:val="0"/>
        </w:rPr>
        <w:t xml:space="preserve"> lidit förlust, är nog fullkomligt riktigt, däremot vill jag icke opponera mig. Men skälet för utskottets obenägenhet är, att </w:t>
      </w:r>
      <w:r>
        <w:rPr>
          <w:b/>
        </w:rPr>
        <w:t>hon²</w:t>
      </w:r>
      <w:r>
        <w:rPr>
          <w:b w:val="0"/>
        </w:rPr>
        <w:t xml:space="preserve"> som sagt icke uppfyllt de villkor, riksdagen en gång beslutit, särskilt vis-å-vis åldern.</w:t>
        <w:br/>
        <w:br/>
        <w:t xml:space="preserve">Om man jämför de båda fallen, finner man alltså, att </w:t>
      </w:r>
      <w:r>
        <w:rPr>
          <w:b/>
        </w:rPr>
        <w:t>fröken²</w:t>
      </w:r>
      <w:r>
        <w:rPr>
          <w:b w:val="0"/>
        </w:rPr>
        <w:t xml:space="preserve"> de Laval avgick vid 57 år, </w:t>
      </w:r>
      <w:r>
        <w:rPr>
          <w:b/>
        </w:rPr>
        <w:t>fru²</w:t>
      </w:r>
      <w:r>
        <w:rPr>
          <w:b w:val="0"/>
        </w:rPr>
        <w:t xml:space="preserve"> Hjelm vid 43 år; den ena efter 34, den andra efter 22 tjänsteår. De Laval sökte kommunalt bidrag, Hjelm icke. De Laval var berättigad till statsbidrag, Hjelm var icke berättigad. De Laval var ogift och ur stånd att vid 57 års ålder få plats i någon annan skola. Hjelm var gift med en tjänsteman, lektor i Visby, med minst 4,000 kronors lön. AN är klart, att allt detta spelat in vid bedömandet av denna råga.</w:t>
        <w:br/>
        <w:br/>
        <w:t>Som sagt, det är på dessa skäl som 'utskottet yttrat, att det icke kan finna någon fullständig likhet mellan de båda fallen. Och då man befarar, att det kan komma liknande anspråk från flera håll samt Kungl. Maj:t haft frågan om hand, men avslagit ansökning, så har även utskottet ansett sig böra avstyrka framställningen.</w:t>
      </w:r>
    </w:p>
    <w:p>
      <w:pPr>
        <w:pStyle w:val="Heading2"/>
      </w:pPr>
      <w:r>
        <w:t>3. August Bellinder (Första kammarens nationella parti, man)</w:t>
      </w:r>
    </w:p>
    <w:p>
      <w:r>
        <w:rPr>
          <w:b w:val="0"/>
        </w:rPr>
        <w:t>Herr talman, mina herrar! Kammaren har vid föregående punkt i överensstämmelse med statsutskottets hemställan beslutat ett anslag av 12,900 kronor till fortbildningskurser i gymnastik för folkskollärare och folkskollärarinnor. Därav borde enligt mitt förmenande som korollarium ha följt, att statsutskottet i nu föreliggande punkt även bort</w:t>
        <w:br/>
        <w:br/>
        <w:t>skollärarinende, är svårt att förklara. Man skulle kunna tro, att statsutskot-</w:t>
        <w:br/>
        <w:br/>
        <w:t>nor. tet hade den åsikten, att småskollärarinnorna icke vore i lika</w:t>
        <w:br/>
        <w:br/>
        <w:t>och folkskollärarinnor. Men det förhåller sig alldeles tvärtom, ty</w:t>
        <w:br/>
        <w:br/>
        <w:t>dessa småskollärarinnor ha fått vida sämre undervisning i gymna-</w:t>
        <w:br/>
        <w:br/>
        <w:t>stik vid de småskollärarinneseminarier de genomgått än folk-</w:t>
        <w:br/>
        <w:br/>
        <w:t>Visserligen är utbildningen för våra folkskollärare såsom instruk-</w:t>
        <w:br/>
        <w:br/>
        <w:t>törer i gymnastik ännu ganska bristfällig, men dock bättre än</w:t>
        <w:br/>
        <w:br/>
        <w:t>den, som meddelas småskollärarinnorna. Nu är det dock så, att</w:t>
        <w:br/>
        <w:br/>
        <w:t>småskollärarinnorna hava samma skyldighet att undervisa i gym-</w:t>
        <w:br/>
        <w:br/>
        <w:t xml:space="preserve">nastik som folkskollärare och </w:t>
      </w:r>
      <w:r>
        <w:rPr>
          <w:b/>
        </w:rPr>
        <w:t>lärarinnor³</w:t>
      </w:r>
      <w:r>
        <w:rPr>
          <w:b w:val="0"/>
        </w:rPr>
        <w:t xml:space="preserve"> icke blott i småskolorna,</w:t>
        <w:br/>
        <w:br/>
        <w:t>där gymnastiken är obligatorisk, utan även i de lägre klasserna</w:t>
        <w:br/>
        <w:br/>
        <w:t>av folkskolan, där de kunna få tjänstgöra. Och särskilt gäller</w:t>
        <w:br/>
        <w:br/>
        <w:t>det de småskollärarinnor, som äro anställda vid mindre folkskolor.</w:t>
        <w:br/>
        <w:br/>
        <w:t>I Norrland är det icke ovanligt, att dessa få leda barnens gymnastikundervisning under hela deras skoltid.</w:t>
        <w:br/>
        <w:br/>
        <w:t xml:space="preserve">Det är likväl orimligt att begära, att de skola på ett tillfredsställande sätt kunna uppträda som </w:t>
      </w:r>
      <w:r>
        <w:rPr>
          <w:b/>
        </w:rPr>
        <w:t>lärarinnor³</w:t>
      </w:r>
      <w:r>
        <w:rPr>
          <w:b w:val="0"/>
        </w:rPr>
        <w:t xml:space="preserve"> i gymnastik, då de själva äro ganska okunniga i det stycket.</w:t>
        <w:br/>
        <w:br/>
        <w:t>Kanske tror man, att då anslag till fortbildningskurserigymnastik beviljats folkskollärarna redan från och med 1903 och folkskollärarinnorna från och med 1908, därmed all rättfärdighet är uppfylld, och att även småskollärarinnorna få gott av dessa fortbildningskurser. Det har faktiskt varit så, att många småskollärarinnor i känslan av sin bristfällighet som undervisare i gymnastik sökt tillträde till dessa fortbildningskurser. De ha fått det på en del ställen. På andra återigen ha de avvisats, och ledarna av kurserna ha förklarat, att det är mycket svårt att i samma kurser mottaga småskollärarinnor tillsammans med folkskollärarinnor, därför att de ha så olika förutsättningar för att kunna följa med undervisningen. På grund härav ha dessa ledare yrkat på, att det skulle anordnas särskilda fortbildningskurser för småskollärarinnor. Detta har också påyrkats av direktionen för gymnastiska centralinstitutet. Denna begärde redan tidigt under förra året, att sådana kurser skulle anordnas, och folkskolöverstyrelsen instämde i direktionens anhållan. Kungl. Maj:t har ock, som vi finna, ansett behövligt, att sådana kurser anordnas. När det nu gäller ett så litet belopp som detta, kan man med skäl fråga. varför ej trots de så tryckta ekonomiska tiderna ett anslag, som är så oundgängligen behövligt, beviljas.</w:t>
        <w:br/>
        <w:br/>
        <w:t>Utskottet. har visserligen ställt sig ganska välvilligt till Kungl. Maj:ts förslag, i det utskottet förklarat, att behovet av anslag till ifrågavarande fortbildningskurser icke kan jävas, och att framställningen måste anses behjärtansvärd. Men så säger utskottet, att det »ej ansett sig under nu rådande förhållanden böra</w:t>
        <w:br/>
        <w:br/>
        <w:t>biträda ett förslag, som innebär upptagande bland de extra anslagen av en ny och sannolikt årligen återkommande utgiftspost.» Jag vill däremot påstå, att nu rådande förhållanden, i stället för att avskräcka från, tvärtom bort uppfordra till beviljande av detta anslag. Ty allt som kan göras för att stärka vårt folks fysiska kraft, vare sig för det fredliga arbetet eller för försvaret, bör under dessa tider göras. Penningar, offrade för sådant ändamål, äro väl använda. Det händer, att sparsamhet härvidlag sker på folkhälsans bekostnad, och denna är dock det kapital, som sist av allt bör förminskas.</w:t>
        <w:br/>
        <w:br/>
        <w:t>Jag får därför, herr talman, yrka avslag på utskottets hemställan och bifall till Kungl. Maj:ts förslag 1 denna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