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242</w:t>
      </w:r>
    </w:p>
    <w:p>
      <w:r>
        <w:rPr>
          <w:b/>
        </w:rPr>
        <w:t xml:space="preserve">Datum: </w:t>
      </w:r>
      <w:r>
        <w:t>1915-05-19</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Johan Thyren (Utan partibeteckning, man)</w:t>
      </w:r>
    </w:p>
    <w:p>
      <w:r>
        <w:rPr>
          <w:b w:val="0"/>
        </w:rPr>
        <w:t>Jag får närmast åberopa vad jag yttrade under den föregående debatten i denna sak, att jag nämligen förbehöll mig fri och öppen talan, då en eventuell sammanjämkning förelåge, i det att jag icke då, såsom flera andra talare, ansåg det vara principiellt nödvändigt att yrka avslag, utan ville låta detta bero på huru det hela toge sig ut i sin definitiva form efter sammanjämkningen. Jag beklagar att jag nu för min del icke kunnat komma till annat än ett negativt resultat, vilket jag skall tillåta mig motivera så pass utförligt, som tiden kan anses medgiva.</w:t>
        <w:br/>
        <w:br/>
        <w:t>Jag behöver knappast säga efter den nu gjorda erinringen och med åberopande av den ställning jag förut intagit, att jag för ingen del underkänner förslagets rätt många och rätt betydelsefulla förtjänster. I annat fall skulle Jag hållit en annan linje från början, och jag kan således utan att därför anses orättvis bespara mig att närmare angiva vilka dessa förtjänster äro. Desamma hava från många håll blivit framdragna och i varje fall icke underskattats. Under sådana förhållanden är man ju berättigad och förpliktigad att väga mot varandra förtjänster och fel. Ehuru detta sista kan låta såsom ett axiom, vill jag särskilt understryka det, därför att i den hittills förekomna argumenteringenr man understundom har resonerat så, som om det funnes vissa absolut avgörande skäl för att antaga lagen utan avseende å vilka fel som kunna vidlåda densamma.</w:t>
        <w:br/>
        <w:br/>
        <w:t>Vi ha t. ex. hört ett sådant skäl som att den nuvarande lagen är nära 200-årig, att man för jämt ett hundra år sedan började på med en ny giftermålsbalk o. s. v. Ja, det är ju sanna fakta, men de skulle gälla lika bra som argument för vilken lag som helst i detta ämne, och jag kan icke tillmäta dem den allra ringaste betydelse. Vidare ett sådant argument som att lagberedningen skulle mer eller mindre kastas ur sadeln ifall vi nu avslå lagen. Jag vill medgiva, att för den, som på minsta sätt känner sig tveksam, är det en ofantligt viktig omständighet att taga med i räkningen att såvitt möjligt icke underkänna något, som har så allvarliga antecedentia som en lag, vilken kommit från lagberedningen. Men jag måste bestämt fasthålla att det icke kan vara något avgörande skäl för riksdagen, att det möjligen skulle vålla olägenhet för lagberedningen, som naturligtvis önskar att ha sina linjer klara för efterföljande lagstiftningsarbete. Riksdagens lagstiftningsrätt betyder naturligen rätt att fritt undersöka lagförslaget och de nya principer, som här fastslås, om vi acceptera förslaget. Så mycket bestämdare måste detta krav fasthållas, om nu antagna principer bliva avgörande även för närmast följande lagstiftningsarbeten.</w:t>
        <w:br/>
        <w:br/>
        <w:t>Vidare har man såsom ett sådant absolut skäl åberopat samstämmigheten med norsk och dansk lagstiftning, med vilken vi arbeta hand i hand. Jag har icke förut berört den sidan av saken, men jag kan nu så gott först som sist säga, att min uppfattning är, att lika så nödvändigt som det i våra dagar är att se till att man får en sådan gemensam lagstiftning till exempel inom växelrätt och sjörätt, såsom vi redan nu hava, och lika nyttigt som det kan vara att utsträcka detta även till andra områden, särskilt den allmänna obligationsrätten, lika övertygad är jag därom, att detta ej kan åberopas såsom ett skäl, när det gäller familjerätten. För mig är det en underordnad sak, att man önskar samma lagbestämmelser på familjerättens område som uti Norge och Danmark. Mycket viktigare är, att vi giva akt på den åskådning, som nu lever hos vårt folk, och att vi icke korsa den, såsom här skett. Det nationella måste här gå</w:t>
        <w:br/>
        <w:br/>
        <w:t>före, det internationella och kosmopolitiska komma efter. Med Sammanjämk-</w:t>
        <w:br/>
        <w:br/>
        <w:t>dessa anmärkningar har jag velat röja mig väg för att nu än ca</w:t>
        <w:br/>
        <w:br/>
        <w:t>diskutera detta lagförslag som vilken annan lag som helst och jrtenskaps in-</w:t>
        <w:br/>
        <w:br/>
        <w:t>se till vad som här väger emot. gående och Till en början vill jag gardera mig mot ett missförstånd. upplösning Jag har icke den uppfattning, som uttalats av en eller annan ta- = 7”:</w:t>
        <w:br/>
        <w:br/>
        <w:t>lare förut, att lagen skulle avvisas därför t. ex., att äktenskaps- (Forts.)</w:t>
        <w:br/>
        <w:br/>
        <w:t>rätten sekulariserats, eller att lagen skulle åsidosätta de etiska eller moraliska kraven. Ty om jag hade haft den synen på saken, skulle jag aldrig kunnat tänka mig att vara med om den. Nej, jag har andra skäl och av en helt annan typ, allvarliga nog ändå.</w:t>
        <w:br/>
        <w:br/>
        <w:t>Dessa skäl skulle jag helst vilja anknyta till en kritik av ett yttrande, som här fällts från många håll och om jag icke misstager mig även utav justitieministern, vilken ville karakterisera lagen så, att den i väsentlig mån vore byggd på det beståendes grund. Jag kan icke annat än bestrida denna allmänna karakierisering av lagen. Det beror på vad man menar med väsentlig och med bestående. Jag skall nu särskilt ingå på det föräktenskapliga avtalet, varom denna debatt huvudsakligen stått. Om herrarna haft tid att läsa igenom vad som inom kamrarna yttrats den 8 maj, ha herrarna nog liksom jag gjort den iakttagelsen, alt det är två ledmotiv, som på detta område ständigt gå igen hos lagens försvarare.</w:t>
        <w:br/>
        <w:br/>
        <w:t xml:space="preserve">Det ena ledmotivet är, att denna lag är byggd och vill vara byggd på tro och loven. Detta vändes bl. a. mot oss, som ur 18 vilja borttaga det lösa löftet. Jag får såsom min uppfattning säga, alt denna lag, såsom den förra gången förelåg och som den nu föreligger, absolut icke kan sägas i annan än rent formell mening bygga på tro och loven. Det är visserligen sant, att trolovning i lagens mening omfattar de allra lösligaste löften, även de som givits enkom för att locka till ett tillfälligt könsumgänge. Men vad rättsverkan har, enligt lagen själv, ett sådant löfte? Ingen som helst äktenskaplig verkan! Den kan visserligen åstadkomma en skadeståndstalan och föranleda att gåvorna gå tillbaka 0. 8. v., men någon verkan i äktenskaplig riktning, d. v. s. till hållande av löftet, förekommer absolut icke. Således, detta »byggande på tro och loven» är endast en tom form och ett sken och något reellt finnes icke därunder. Jag yttrade mig ganska vidlyftigt därom förra gången, att det skadestånd, som förekommer i 1 kap., är ytterligt ineffektivt. Till yttermera visso har det vid sammanjämkningen högst väsentligt minskats även till silt nominella värde genom att man infört bestämmelsen om att </w:t>
      </w:r>
      <w:r>
        <w:rPr>
          <w:b/>
        </w:rPr>
        <w:t>kvinnar¹</w:t>
      </w:r>
      <w:r>
        <w:rPr>
          <w:b w:val="0"/>
        </w:rPr>
        <w:t xml:space="preserve"> skall vara »rådd med barn» för att talan om skadestånd skall kunna framställas. Detta har man uti debatten inom andra kammaren motiverat med, att man icke vill, att skadeståndet skall beräknas efter den vanära etc., som träffat </w:t>
      </w:r>
      <w:r>
        <w:rPr>
          <w:b/>
        </w:rPr>
        <w:t>kvinnan¹</w:t>
      </w:r>
      <w:r>
        <w:rPr>
          <w:b w:val="0"/>
        </w:rPr>
        <w:t xml:space="preserve"> genom könsumgänget, utan det avser de kostnader och ekonomiska förluster, som </w:t>
      </w:r>
      <w:r>
        <w:rPr>
          <w:b/>
        </w:rPr>
        <w:t>hon²</w:t>
      </w:r>
      <w:r>
        <w:rPr>
          <w:b w:val="0"/>
        </w:rPr>
        <w:t xml:space="preserve"> till skillnad från mannen genom barnsbörden åsamkat</w:t>
        <w:br/>
        <w:br/>
        <w:t xml:space="preserve">sig; det är detta och ingenting annat som skall ersättas. Men därmed har man i själva verket förvandlat hela tanken, sådan den fanns hos lagberedningen, och sannerligen icke gjort den bättre. Ty lagberedningen har haft det förståndiga om ock tekniskt angripliga resonemanget, att skadeståndet borde utdömas med hänsyn till mannens förmögenhetsställning. Det skulle alltså i någon mån bliva en viss andel av mannens förmögenhet, som komme </w:t>
      </w:r>
      <w:r>
        <w:rPr>
          <w:b/>
        </w:rPr>
        <w:t>kvinnan¹</w:t>
      </w:r>
      <w:r>
        <w:rPr>
          <w:b w:val="0"/>
        </w:rPr>
        <w:t xml:space="preserve"> till del. Detta är nu uteslutet. Det skadestånd man här beviljar, skall ha hela sin objektiva grund uti </w:t>
      </w:r>
      <w:r>
        <w:rPr>
          <w:b/>
        </w:rPr>
        <w:t>kvinnans¹</w:t>
      </w:r>
      <w:r>
        <w:rPr>
          <w:b w:val="0"/>
        </w:rPr>
        <w:t xml:space="preserve"> ekonomiska förluster. Det är detsamma som om jag fördärvar eller skjuter ihjäl en främmande hund eller ko eller något dylikt, skadeståndet måste då gå ut efter den skada lag gjort, och så också här. Det är en helt annan princip, som genom detta sammanjämkningsresultat införts i förslaget och sannerligen icke till </w:t>
      </w:r>
      <w:r>
        <w:rPr>
          <w:b/>
        </w:rPr>
        <w:t>kvinnans¹</w:t>
      </w:r>
      <w:r>
        <w:rPr>
          <w:b w:val="0"/>
        </w:rPr>
        <w:t xml:space="preserve"> fördel. Bortsett från det att denna bestämmelse, på ett ganska egendomligt sätt uppställd, ger en admonition till mannen, att om han vill »säkerställa sig för efterräkningar», har han att se till att han icke gör </w:t>
      </w:r>
      <w:r>
        <w:rPr>
          <w:b/>
        </w:rPr>
        <w:t>kvinnan¹</w:t>
      </w:r>
      <w:r>
        <w:rPr>
          <w:b w:val="0"/>
        </w:rPr>
        <w:t xml:space="preserve"> rådd med barn; ty undviker han blott detta, blir det rakt ingenting av annat än återlämnandet av gåvorna etc. — bortsett härifrån, säger jag, återstår frågan om exekutionen. Huru skall detta skadestånd uttagas? Herr Alexanderson besvarade frågan så, att man kunde tänka sig införsel i lönen och att detta kunde utarbetas i en ny lag. Ja, blott man haft någon aning om hur det skulle gå till. Införsel i lönen t. ex. för en dräng på landet, det låter ju ganska betryggande, och skulle vara det ännu mera, om mannen hade varit en fastighet, som blir där den är och kan intecknas. Men ledsamt nog är han ett ganska flyttbart objekt. Möjligt är alt detta kan lösas, men man vet ej, huru det skall kunna lösas, då mar nu fastslår rättsverkan.</w:t>
        <w:br/>
        <w:br/>
        <w:t xml:space="preserve">Vad angår den imaginära strafftalan, som man lämnat åt </w:t>
      </w:r>
      <w:r>
        <w:rPr>
          <w:b/>
        </w:rPr>
        <w:t>kvinnan¹</w:t>
      </w:r>
      <w:r>
        <w:rPr>
          <w:b w:val="0"/>
        </w:rPr>
        <w:t xml:space="preserve">, kan jag icke neka mig att stryka under vad jag antydde sista gången. När man här talar om likheten med dansk och norsk lagstiftning såsom en huvudsaklig fördel med denna lag, har man då verkligen gjort klart för sig vad t. ex. den norska rätten stadgar? Jo, den säger så här: har du hävdat </w:t>
      </w:r>
      <w:r>
        <w:rPr>
          <w:b/>
        </w:rPr>
        <w:t>kvinnan¹</w:t>
      </w:r>
      <w:r>
        <w:rPr>
          <w:b w:val="0"/>
        </w:rPr>
        <w:t xml:space="preserve"> under äktenskapslöfte och </w:t>
      </w:r>
      <w:r>
        <w:rPr>
          <w:b/>
        </w:rPr>
        <w:t>hon²</w:t>
      </w:r>
      <w:r>
        <w:rPr>
          <w:b w:val="0"/>
        </w:rPr>
        <w:t xml:space="preserve"> fått barn, så ett av tvenne: antingen gifter du dig med </w:t>
      </w:r>
      <w:r>
        <w:rPr>
          <w:b/>
        </w:rPr>
        <w:t>kvinnan¹</w:t>
      </w:r>
      <w:r>
        <w:rPr>
          <w:b w:val="0"/>
        </w:rPr>
        <w:t xml:space="preserve"> inom ett år efter nedkomsten, eller straffas du. Liknar detta på något sätt bestämmelserna här i vår lag? Den säger att om du gjort detsamma här, blir du dömd till skadestånd och då får du ersätta </w:t>
      </w:r>
      <w:r>
        <w:rPr>
          <w:b/>
        </w:rPr>
        <w:t>kvinnan¹</w:t>
      </w:r>
      <w:r>
        <w:rPr>
          <w:b w:val="0"/>
        </w:rPr>
        <w:t xml:space="preserve"> </w:t>
      </w:r>
      <w:r>
        <w:rPr>
          <w:b/>
        </w:rPr>
        <w:t>hennes²</w:t>
      </w:r>
      <w:r>
        <w:rPr>
          <w:b w:val="0"/>
        </w:rPr>
        <w:t xml:space="preserve"> utgifter för barnsbörden. Därutöver infogas en straffbestämmelse. Men denna förutsätter, att mannen skall kunna överbevisas om det bedrägliga uppsåtet på förhand att tillnarra sig könsumgänge utan att hava allvar med sitt löfte. Erkänner han själv detta, då är han icke den »ärelöse» man, som förutsättes, och därförutan blir det praktiskt taget ytterst sällan tillämpligt.</w:t>
        <w:br/>
        <w:br/>
        <w:t>Men utom detta om tro och loven finnes ett annat ledmotiv som här också framförts av lagens försvarare: jag tror att det åter-</w:t>
        <w:br/>
        <w:br/>
        <w:t xml:space="preserve">kommer hos dem allihop och även statsrådet själv tycktes spela på den strängen. Det var, att denna lagstiftning ansluter sig till nuvarande rättsåskådning, och detta ställer man i motsats till den gamla lagen. 1734 års lag var »zammal och föraldrad», men nu kommer nägot som »anpassar sig efter det moderna livet» — jag minnes icke precis alla vändningar, och det kan förresten vara detsamma. Mina herrar, är det verkligen sa, om vi se allvarligt på saken, att denna lag skulle på det sättet avvika från 1734 års lag, att den reflekterar den verkliga rättsäskadningen, i motsats mot den gamla lagen? Jag vågar säga vad som kan låta som en paradox, att i själva verket, om man aktar sig för att fastna på ordalagen utan ser på saken, 1734 ärs lag står ojämförligt mycket närmare det nuvarande åskådningssättet hos de djupa lederna än vad som här föreslås. Huru kan jag påstå detta? Jo, byt endast ut den formella trolovningen i 1734 års lag, som på forngermaniskt giftermålsvis skulle företagas i närvaro av vittnen, byt ut denna »trolovning» mot lysning, så ha vi precis samma förhållande. Det var så, att då de trolovade sig och därpå hade könsumgänge, var förbindelsen fast; det var »ett äktenskap, som skulle med vigsel fullbordas». Alldeles precis detta är uppfattningen hos vårt folk i denna stund, om man sätter in lysning i stället för den gamla trolovningen. Otaliga gånger, det visar statistiken tydligen, ja i mer än hälften av alla de äktenskap, aom ingås 1 de breda lagren, draga de ej i betänkande att, sedan det lyst för dem, fullborda äktenskapet genom könsumgänge, i det att båda äro lika övertygade om att de äro bundna. Så är det i verkligheten, och då är det blott ett ridande på ord att säga, att detta står långt ifrån 1734 års lag. Vad säger nu detta lagförslag? Jo det säger, att även om man och </w:t>
      </w:r>
      <w:r>
        <w:rPr>
          <w:b/>
        </w:rPr>
        <w:t>kvinna¹</w:t>
      </w:r>
      <w:r>
        <w:rPr>
          <w:b w:val="0"/>
        </w:rPr>
        <w:t xml:space="preserve">, som tagit ut lysning, haft könsumgänge med varandra efter lysningen, så äro de ej på minsta vis bundna; vilkendera som helst kan utan allvarliga konsekvenser uppsäga det avtalet. Det enda är att om ni har otur, d. v. s. om </w:t>
      </w:r>
      <w:r>
        <w:rPr>
          <w:b/>
        </w:rPr>
        <w:t>kvinnan¹</w:t>
      </w:r>
      <w:r>
        <w:rPr>
          <w:b w:val="0"/>
        </w:rPr>
        <w:t xml:space="preserve"> blivit rådd med barn, får ni betala barnsbörden. Det är den »tro och loven», som tager sig uttryck i realiteten! Kunna vi taga på vårt ansvar — att jag icke gör det är tämligen klart — men kunna herrarna verkligen taga på sitt ansvar att, när en dylik sed förefinnes och man ser dess djupa rötter i vårt land och dess oerhörda utbredning i avseende å ingångna äktenskap, att då draga ett grovt streck däröver och säga: bekymra dig icke om det, lysningen betyder icke mer än det lösligaste äktenskapslöfte, i morgon tager du en annan </w:t>
      </w:r>
      <w:r>
        <w:rPr>
          <w:b/>
        </w:rPr>
        <w:t>kvinna¹</w:t>
      </w:r>
      <w:r>
        <w:rPr>
          <w:b w:val="0"/>
        </w:rPr>
        <w:t>, det är den sista förbindelsen som gäller, den föregående är förfallen? Jag kan omöiligen gå med på detta och vill säga till undvikande av missförstånd, att om jag förra gången röstade för det av herr af Ekenstam väckta förslaget om ett skadeståndsjäv, var det endast att fatta såsom ett minimum, som jag för nöds skull gick med på då man icke kunde få det bättre, men ej såsom en i och för sig tillfredsställande ståndpunkt. När saken nu kommit upp igen, vill jag säga, att man bör gå</w:t>
        <w:br/>
        <w:br/>
        <w:t>äktenskaps in- KUNDiga på detta område, nämligen prästerna landet runt, om vad</w:t>
        <w:br/>
        <w:br/>
        <w:t>gående och lysningen faktiskt betyder och huru den uppfattas av folket i all-</w:t>
        <w:br/>
        <w:br/>
        <w:t>upplösning mänhet, skulle denna enquéte med förkrossande enhällighet beom kräfta vad jag nu sagt.</w:t>
        <w:br/>
        <w:br/>
        <w:t>(Forts.) Jag går nu över till en punkt som jag något berörde sist, näm-</w:t>
        <w:br/>
        <w:br/>
        <w:t>ligen barnens rättsliga ställning enligt 8 8 i promulgationslagen.</w:t>
        <w:br/>
        <w:br/>
        <w:t>Den säger, som vi minnas, att de nuvarande förhållandena skola</w:t>
        <w:br/>
        <w:br/>
        <w:t>helt och hållet gälla, och för dem som mycket flyktigt betrakta</w:t>
        <w:br/>
        <w:br/>
        <w:t>lagen kan det taga sig ut så, som här under debatten sagts, att</w:t>
        <w:br/>
        <w:br/>
        <w:t>det bloti vore fråga om ett provisoriskt bibehållande av vad som i</w:t>
        <w:br/>
        <w:br/>
        <w:t>detta ögonblick är gällande rätt. Men det är i själva verket var-</w:t>
        <w:br/>
        <w:br/>
        <w:t>ken ett bibehållande eller ett provisorium, utan det är något</w:t>
        <w:br/>
        <w:br/>
        <w:t>absolut nytt och därtill oåterkalleligt, om man nämligen ser</w:t>
        <w:br/>
        <w:br/>
        <w:t>till sakens kärna. Ty vad är väl det väsentliga i den nuvarande</w:t>
        <w:br/>
        <w:br/>
        <w:t>lagens tanke? Jo det finnes synnerligen väl uttryckt uti ett</w:t>
        <w:br/>
        <w:br/>
        <w:t>yttrande av Johan Gabriel Richert, som redan 1847 med rätta</w:t>
        <w:br/>
        <w:br/>
        <w:t>försvarar denna ståndpunkt med följande ord: »Då lagen åt</w:t>
        <w:br/>
        <w:br/>
        <w:t>barn, sammanavlat av fästehjon, ger namn och rätt av äkta barn,</w:t>
        <w:br/>
        <w:br/>
        <w:t>lär det ej heller böra anses för en besynnerlighet, utan för en klar</w:t>
        <w:br/>
        <w:br/>
        <w:t xml:space="preserve">följd av en sådan lag, att den åt barnens </w:t>
      </w:r>
      <w:r>
        <w:rPr>
          <w:b/>
        </w:rPr>
        <w:t>moder²</w:t>
      </w:r>
      <w:r>
        <w:rPr>
          <w:b w:val="0"/>
        </w:rPr>
        <w:t xml:space="preserve"> ger namn och</w:t>
        <w:br/>
        <w:br/>
        <w:t xml:space="preserve">heder av äkta </w:t>
      </w:r>
      <w:r>
        <w:rPr>
          <w:b/>
        </w:rPr>
        <w:t>hustru²</w:t>
      </w:r>
      <w:r>
        <w:rPr>
          <w:b w:val="0"/>
        </w:rPr>
        <w:t>». Så yttrade sig Richert. Hans sats står för</w:t>
        <w:br/>
        <w:br/>
        <w:t>mig såsom ett absolut axiom, och det är mig ofattbart att man ett</w:t>
        <w:br/>
        <w:br/>
        <w:t>ögonblick kan tänka på att gå ifrån den i lagstiftningen. Om</w:t>
        <w:br/>
        <w:br/>
        <w:t>åter dett2 lagförslag går igenom, bifalla vi den regel att de lös-</w:t>
        <w:br/>
        <w:br/>
        <w:t>ligaste äktenskapslöften, vilka praktiskt taget skulle kunna gi-</w:t>
        <w:br/>
        <w:br/>
        <w:t xml:space="preserve">vas till många </w:t>
      </w:r>
      <w:r>
        <w:rPr>
          <w:b/>
        </w:rPr>
        <w:t>kvinnor¹</w:t>
      </w:r>
      <w:r>
        <w:rPr>
          <w:b w:val="0"/>
        </w:rPr>
        <w:t xml:space="preserve"> efter varandra, skola hava den kraft, att</w:t>
        <w:br/>
        <w:br/>
        <w:t>de efter så och så många år giva barnen arvsrätt så som äkta barn,</w:t>
        <w:br/>
        <w:br/>
        <w:t xml:space="preserve">under det att modern är ur spelet sedan </w:t>
      </w:r>
      <w:r>
        <w:rPr>
          <w:b/>
        </w:rPr>
        <w:t>hon²</w:t>
      </w:r>
      <w:r>
        <w:rPr>
          <w:b w:val="0"/>
        </w:rPr>
        <w:t xml:space="preserve"> fått skadeersättning</w:t>
        <w:br/>
        <w:br/>
        <w:t>för barnsbörden. Kan nu någon våga påstå, att man skulle</w:t>
        <w:br/>
        <w:br/>
        <w:t>kunna stanna på denna punkt? Kan man anse det resonligt,</w:t>
        <w:br/>
        <w:br/>
        <w:t>att barn till personer, som leva i mer eller mindre ideella sam-</w:t>
        <w:br/>
        <w:br/>
        <w:t>vetsäktenskap utan att ha givit varandra några äktenskaps-</w:t>
        <w:br/>
        <w:br/>
        <w:t>löften, ty de vilja icke gifta sig, men som emellertid leva i ren</w:t>
        <w:br/>
        <w:br/>
        <w:t>monogami, att, säger jag, sådana barn icke skulle bliva äkta under</w:t>
        <w:br/>
        <w:br/>
        <w:t>det att de lösaste löften skulle göra barnen till äkta? Men, säga</w:t>
        <w:br/>
        <w:br/>
        <w:t>herrarna, det är det vi vilja utreda och göra även dessa samvets-</w:t>
        <w:br/>
        <w:br/>
        <w:t>äktenskaps barn äkta. Ja, men i så fall, var ha vi då gränslinjen ?</w:t>
        <w:br/>
        <w:br/>
        <w:t>Skola vi säga, att när föräldrarna levat samman hela livet igenom.</w:t>
        <w:br/>
        <w:br/>
        <w:t>bli barnen äkta, men tio år räcka icke till? Eller skola vi fordra</w:t>
        <w:br/>
        <w:br/>
        <w:t>tio år eller kanske sex år, sedan de fått barn med varandra? Eller</w:t>
        <w:br/>
        <w:br/>
        <w:t>skola vi säga, att de skola hava levat tillsammans en »nämn värd</w:t>
        <w:br/>
        <w:br/>
        <w:t>tid», exempelvis från barnets avlelse till dess födelse? Med dy-</w:t>
        <w:br/>
        <w:br/>
        <w:t>lika skiljelinjer kan man väl icke gärna vara tillfredsställd, de</w:t>
        <w:br/>
        <w:br/>
        <w:t>äro artificiella, omöjliga, ohållbara. Ett upplivande av konku-</w:t>
        <w:br/>
        <w:br/>
        <w:t>binatet sådant som den romerska rätten opererade med, vore</w:t>
        <w:br/>
        <w:br/>
        <w:t>icke genomförbart i våra förhållanden. I det ögonblick man låter</w:t>
        <w:br/>
        <w:br/>
        <w:t>frågan om barnens äkthet på detta sätt sväva i luften och icke</w:t>
        <w:br/>
        <w:br/>
        <w:t xml:space="preserve">baserar den på modrens egenskap av i en eller annan mening äkta </w:t>
      </w:r>
      <w:r>
        <w:rPr>
          <w:b/>
        </w:rPr>
        <w:t>hustru²</w:t>
      </w:r>
      <w:r>
        <w:rPr>
          <w:b w:val="0"/>
        </w:rPr>
        <w:t>, i det ögonblicket är det absolut omöjligt att uti en följande lagstiftning genomföra några som helst gränslinjer mellan äkta och oäkta barn, såvida man icke vill giva sig in på rena absurditeter. Om man säger att den saken låter nog klara sig, vill jag svara, att det hade man i så fall bort ha klart redan nu och visa att det, som jag påstår vara omöjligt, är möjligt.</w:t>
        <w:br/>
        <w:br/>
        <w:t xml:space="preserve">Blott eti enda litet tillägg på denna punkt. Den nya norska lagen gör som bekant alla barnen likställda. Om någon lutar åt det hållet, då vill jag fråga: Vet han väl till vilka utomordentliga svårigheter detta kommer att leda? Bevisningsfrågan t. ex. Skall modren ha rätt att, om </w:t>
      </w:r>
      <w:r>
        <w:rPr>
          <w:b/>
        </w:rPr>
        <w:t>hon²</w:t>
      </w:r>
      <w:r>
        <w:rPr>
          <w:b w:val="0"/>
        </w:rPr>
        <w:t xml:space="preserve"> haft könsumgänge med flera män, få välja vilken </w:t>
      </w:r>
      <w:r>
        <w:rPr>
          <w:b/>
        </w:rPr>
        <w:t>hon²</w:t>
      </w:r>
      <w:r>
        <w:rPr>
          <w:b w:val="0"/>
        </w:rPr>
        <w:t xml:space="preserve"> vill och säga: denne är barnafadren. Eller skall man införa »exceptio plurium», dessa bedrövliga. processer, genom vilka fadern skall söka bevisa att modren haft könsumgänge med andra män.</w:t>
        <w:br/>
        <w:br/>
        <w:t>Men tiden medgiver icke att åtminstone ännu så länge gå in närmare på dessa frågor, utan jag skall nu be att få säga några ord om de särskilda sammanjämkningspunkterna här.</w:t>
        <w:br/>
        <w:br/>
        <w:t>Här har man uti 1 kap. 1 $ till att begynna med varit skenbart tillmötesgående mot första kammaren och inkilat orden »med vittnen, ringväxling eller annorledes», men jag behöver väl icke säga, att de där orden kunna stå där eller vara borta. det gör icke den minsta skillnad. Det gjordes den anmärkningen mot en reservation förra gången, att om man toge bort en viss rad däri, bleve bestämmelsen meningslös. Sådant kan nu lätt hända. Här åter kan man taga bort en rad utan att i minsta mån förändra meningen, och det är nästan värre.</w:t>
        <w:br/>
        <w:br/>
        <w:t xml:space="preserve">Sedan ha vi den 3 8 Där har andra kammarens ståndpunkt bibehållits. Angående uttrycket »blivit rådd med barn» har jag redan yttrat mig tillräckligt. Så ha vi detta »under trolovningstiden» i stället för »före eller under». Det är ju ganska märkvärdigt att såväl lagberedningen som Kungl. Maj:t och andra kammaren så hårdnackat hålla på denna punkt, att </w:t>
      </w:r>
      <w:r>
        <w:rPr>
          <w:b/>
        </w:rPr>
        <w:t>kvinnan¹</w:t>
      </w:r>
      <w:r>
        <w:rPr>
          <w:b w:val="0"/>
        </w:rPr>
        <w:t xml:space="preserve">, om hävdandet kommer först och trolovningen sedan, icke ens skall hava det fattiga skadeståndsanspråket mot mannen. Nu har </w:t>
      </w:r>
      <w:r>
        <w:rPr>
          <w:b/>
        </w:rPr>
        <w:t>hon²</w:t>
      </w:r>
      <w:r>
        <w:rPr>
          <w:b w:val="0"/>
        </w:rPr>
        <w:t xml:space="preserve"> ett dylikt anspråk enligt 5 kap. 1 $ giftermålsbalken, som giver </w:t>
      </w:r>
      <w:r>
        <w:rPr>
          <w:b/>
        </w:rPr>
        <w:t>henne²</w:t>
      </w:r>
      <w:r>
        <w:rPr>
          <w:b w:val="0"/>
        </w:rPr>
        <w:t xml:space="preserve"> »laggift </w:t>
      </w:r>
      <w:r>
        <w:rPr>
          <w:b/>
        </w:rPr>
        <w:t>hustrus²</w:t>
      </w:r>
      <w:r>
        <w:rPr>
          <w:b w:val="0"/>
        </w:rPr>
        <w:t xml:space="preserve"> rätt»; varför skall man här taga detta ifrån </w:t>
      </w:r>
      <w:r>
        <w:rPr>
          <w:b/>
        </w:rPr>
        <w:t>henne²</w:t>
      </w:r>
      <w:r>
        <w:rPr>
          <w:b w:val="0"/>
        </w:rPr>
        <w:t xml:space="preserve">? Man har, såsom vi veta, i 8 S promulgationslagen infört den bestämmelsen, att om mannen dör i den situationen, kan </w:t>
      </w:r>
      <w:r>
        <w:rPr>
          <w:b/>
        </w:rPr>
        <w:t>hon²</w:t>
      </w:r>
      <w:r>
        <w:rPr>
          <w:b w:val="0"/>
        </w:rPr>
        <w:t xml:space="preserve"> få andel i hans tillgångar. Varför skall </w:t>
      </w:r>
      <w:r>
        <w:rPr>
          <w:b/>
        </w:rPr>
        <w:t>hon²</w:t>
      </w:r>
      <w:r>
        <w:rPr>
          <w:b w:val="0"/>
        </w:rPr>
        <w:t xml:space="preserve"> då ingenting få om mannen bryter löftet? Kan någon ge förklaring därpå? Jag finner i greve Hamiltons anförande något som är så vackert sagt, att det bör sägas om igen. Det är riktat mot en reservation, som av misstag kommit att innehålla ett fel, vilket för övrigt redan var rättat, när greve Hamilton höll sitt anförande. Emellertid säger han på följande sätt: »</w:t>
      </w:r>
      <w:r>
        <w:rPr>
          <w:b/>
        </w:rPr>
        <w:t>kvinnan¹</w:t>
      </w:r>
      <w:r>
        <w:rPr>
          <w:b w:val="0"/>
        </w:rPr>
        <w:t xml:space="preserve"> (ställes) helt och hållet rättslös, för den händelse mannen kanske under de mest upprörande omständigheter över-</w:t>
        <w:br/>
        <w:br/>
        <w:t xml:space="preserve">giver </w:t>
      </w:r>
      <w:r>
        <w:rPr>
          <w:b/>
        </w:rPr>
        <w:t>henne²</w:t>
      </w:r>
      <w:r>
        <w:rPr>
          <w:b w:val="0"/>
        </w:rPr>
        <w:t xml:space="preserve">. Endast om förbindelsen upplöses genom mannens död kan </w:t>
      </w:r>
      <w:r>
        <w:rPr>
          <w:b/>
        </w:rPr>
        <w:t>hon²</w:t>
      </w:r>
      <w:r>
        <w:rPr>
          <w:b w:val="0"/>
        </w:rPr>
        <w:t xml:space="preserve"> framställa några anspråk men icke eljest. Det är ju klart, att ett sådant förslag kan icke denna kammare acceptera. Det vore rent av upprörande.» Detta är alldeles utmärkt sagt och jag tillåter mig att till alla delar instämma däri, men jag vill tillämpa det på ett fall, där det passar bättre — vad herr af Ekenstams reservation beträffar, var det ifråga om den mindre nödvändigt, eftersom han redan rättat felet, när greve Hamiltons anförande hölls. Men på förevarande punkt, som passerat genom alla instanser, även sammanjämkningens, här passar det. Vad skall det vara för mening häri, att man å ena sidan låter denna ekonomiska valuta utgå, ifall mannen dör, men å andra sidan säger, att om han av slarv eller kanaljeri bryter sitt löfte, skall ingenting utgå? Om i detta finnes någon visdom, så är den absolut fördold för mina ögon, och jag måste alltså säga med greve Hamilton: »det är ju klart, att ett sådant förslag kan denna kammare icke acceptera; det vore rent av upprörande».</w:t>
        <w:br/>
        <w:br/>
        <w:t>Bland övriga punkter här kommer en svit av över tjugu paragrafer, från 2 kap. 2 $ till det 6 kap., där första kammaren vunnit. Vinsten består däri — och det är egentligen första kammarens vinst — att ordet »separation» utbytts mot ordet »hemskillnad», enligt första kammarens önskan.</w:t>
        <w:br/>
        <w:br/>
        <w:t xml:space="preserve">Sedan kommer i 2 kap. 8 $ en ny sammanjämkningspunkt. Det är frågan om äktenskap mellan farbroder och </w:t>
      </w:r>
      <w:r>
        <w:rPr>
          <w:b/>
        </w:rPr>
        <w:t>brorsdotter²</w:t>
      </w:r>
      <w:r>
        <w:rPr>
          <w:b w:val="0"/>
        </w:rPr>
        <w:t xml:space="preserve"> etc., som vi förut resonerat om. Jag har redan tillåtit mig anmärka, att det är besynnerligt, att när man i strafflagen har ett blodskamsstraff med upp till 2 års straffarbete, sätta in denna bestämmelse, att samma personer få gifta sig med Konungens tillstånd. Naturligtvis kan strafflagen ändras, och man kan ju säga, att det finns utländska lagar, exempelvis den danska, som ha ett slags ordningsstraff, om dessa personer ingå äktenskap utan Konungens tillstånd, och följaktligen även för lönskaläge dem emellan. Men detta är ju en annan sak. Hos oss finnes ett verkligt blodskamsstraff. Vi välsigna med ena handen förbindelsen såsom äktenskaplig och förpassa med den andra kontrahenterna till tukthuset. Det är väl en egendomlig situation. Dessförutan är det föga tilltalande, att därför att i Norge och Danmark finnes en åskådning, som icke stötes av detta, skola vi hädanefter anlägga samma synpunkt på farbrorsoch brorsbarnsförhållandet. Följden blir, att man icke kan lämna dem ensamma med varandra, man kan icke lita på att känslan av familjepietet skall vara bestämmande: de äro nämligen personer, som få gifta sig med varandra, och detta kommer att förrycka förhållandet på ett synnerligen obehagligt sätt. Jag vill tilllägga, att från sakkunnigt håll i andra kammaren uppgivits, att i Norge och Danmark medicinska auktoriteter yttrat, att det behövs en lagändring på denna punkt. Nu fattas det bara, att de i Norge och Danmark äro så förståndiga, att de i detta</w:t>
        <w:br/>
        <w:br/>
        <w:t>fall göra en lagändring, medan vi, bara för att apa efter, taga in denna fördömliga bestämmelse.</w:t>
        <w:br/>
        <w:br/>
        <w:t xml:space="preserve">Sedan komma vi till bestämmelsen i 11 $, att </w:t>
      </w:r>
      <w:r>
        <w:rPr>
          <w:b/>
        </w:rPr>
        <w:t>kvinnan¹</w:t>
      </w:r>
      <w:r>
        <w:rPr>
          <w:b w:val="0"/>
        </w:rPr>
        <w:t xml:space="preserve"> fär utan väntetid gifta om sig, även om </w:t>
      </w:r>
      <w:r>
        <w:rPr>
          <w:b/>
        </w:rPr>
        <w:t>hon²</w:t>
      </w:r>
      <w:r>
        <w:rPr>
          <w:b w:val="0"/>
        </w:rPr>
        <w:t xml:space="preserve"> är havande, såvitt nämligen 10 månader förflutit, sedan sammanlevnaden med mannen upphörde. Det är dock ett kuriosum detta, att samma faktum varigenom </w:t>
      </w:r>
      <w:r>
        <w:rPr>
          <w:b/>
        </w:rPr>
        <w:t>hon²</w:t>
      </w:r>
      <w:r>
        <w:rPr>
          <w:b w:val="0"/>
        </w:rPr>
        <w:t xml:space="preserve"> bevisar sig hava gjort horsbrott, blir en rättsgerund för </w:t>
      </w:r>
      <w:r>
        <w:rPr>
          <w:b/>
        </w:rPr>
        <w:t>henne²</w:t>
      </w:r>
      <w:r>
        <w:rPr>
          <w:b w:val="0"/>
        </w:rPr>
        <w:t xml:space="preserve"> att omedelbart efter upplösningen ingå nytt iktenskap! Hur skall det nu gå med presumtionen om vem som skall vara fader till det barn, som födes ett par månader efter upplösningen? Efter den gamla presumtionen skall det vara den förutvarande mannen, som är fader. Hur det nu är, vet jag icke, och det borde herrarna åtminstone ha sagt ifrån, vem som skall vara fader till barnet.</w:t>
        <w:br/>
        <w:br/>
        <w:t xml:space="preserve">Sedan ha vi ett par ändringar, som äro av skäligen formell och administrativ natur, nämligen de som avse att förekomma tvelysning, och vidare ändringen i 6 kap. 1 $, där första kammaren eller rättare sagt någon ledamot av första kammaren, som icke är jurist, kan tro sig ha gjort en stor vinst genom aecepterandet av orden »på grund av djup och varaktig söndring». Jag har sett i pressen starkt understrykas, att det skulle vinnas något därmed; det behöves kanske därför en kort anmärkning för att reducera den vinsten till dess rätta proportioner. Om herrarna slå upp 7 kap. 4 8, finna herrarna, att där står på följande sätt: »Vilja båda makarna erhålla hemskillnad enligt 6 kap. 18 eller äktenskapsskillnad enligt 6 kap. 3 eller 4 8, göre» — och märk nu det ord, som kommer därefter — »ansökan därom hos den rätt, som enligt första stycket är laga domstol i mål mot dem bägge.» Vad vill det säga? Jo, det är ett ansökningsmål. Domaren får icke se varken mannen eller </w:t>
      </w:r>
      <w:r>
        <w:rPr>
          <w:b/>
        </w:rPr>
        <w:t>kvinnan¹</w:t>
      </w:r>
      <w:r>
        <w:rPr>
          <w:b w:val="0"/>
        </w:rPr>
        <w:t>. De skicka in ett papper och intyga, att de varit föremål för medling; domstolen får då icke ingå på någon prövning om söndring etc. utan den har att utan vidare meddela utslag om separation. Därpå har domstolen att efter ett år på endera makens ansökan bevilja dem skillnad. Och nog av, den fras, som är insatt här, har icke den minsta reella betydelse i den riktning, som man här och i pressen antytt.</w:t>
        <w:br/>
        <w:br/>
        <w:t>I 2 $ har första kammaren vunnit i en tillsats, vars reella betydelse jag icke vill bestrida; alltför stor torde den dock icke vara.</w:t>
        <w:br/>
        <w:br/>
        <w:t>På denna punkt kan jag icke neka mig att ett ögonblick stanna vid ett argument, som i båda kamrarna drivits rätt betydligt, nämligen beträffande de s. k. Köpenhamnsresorna. Tänk så härligt, att Köpenhamnsresorna skola försvinna, sade man under förra debatten. Ja, de komma att försvinna, därför att sättet icke finnes längre, men också därför att de icke längre behövas. Den skulle vara bra dum, som använde Köpenhamnsresa, som det nu är. Ty om nu två makar äro överens att skiljas, lägga de in sin ansökan till domstolen. De skola visserligen först</w:t>
        <w:br/>
        <w:br/>
        <w:t>Sammanjämkvända sig till en medlare och om denne alltid vore en präst,</w:t>
        <w:br/>
        <w:br/>
        <w:t>ningsförslag en själasörjare, så kunde det ju så vara. Men jag antar, att</w:t>
        <w:br/>
        <w:br/>
        <w:t>a i det t. ex. här i Stockholm kommer att gå till så, att de begära</w:t>
        <w:br/>
        <w:br/>
        <w:t>gående och alt borgmästaren skall utse en medlare; och han utser då förmod-</w:t>
        <w:br/>
        <w:br/>
        <w:t>upplösning ligen en »human» person, som medlar på ett sådant sätt, som</w:t>
        <w:br/>
        <w:br/>
        <w:t>mm icke blir för känsligt för dessa känsliga själar. Sedan få de av</w:t>
        <w:br/>
        <w:br/>
        <w:t>på hemskillnad. Sedermera få de visserligen vänta ett år, innan</w:t>
        <w:br/>
        <w:br/>
        <w:t>de få gifta om sig, men även vid skillnad på grund av de gamla</w:t>
        <w:br/>
        <w:br/>
        <w:t xml:space="preserve">Köpenhamnsresorna fick ju </w:t>
      </w:r>
      <w:r>
        <w:rPr>
          <w:b/>
        </w:rPr>
        <w:t>kvinnan¹</w:t>
      </w:r>
      <w:r>
        <w:rPr>
          <w:b w:val="0"/>
        </w:rPr>
        <w:t xml:space="preserve"> vänta ett år och mannen</w:t>
        <w:br/>
        <w:br/>
        <w:t xml:space="preserve">sex månader; ty då fanns det ju väntetid. </w:t>
      </w:r>
      <w:r>
        <w:rPr>
          <w:b/>
        </w:rPr>
        <w:t>Kvinnan¹</w:t>
      </w:r>
      <w:r>
        <w:rPr>
          <w:b w:val="0"/>
        </w:rPr>
        <w:t xml:space="preserve"> står således</w:t>
        <w:br/>
        <w:br/>
        <w:t xml:space="preserve">nu på samma punkt som förut, utom det att </w:t>
      </w:r>
      <w:r>
        <w:rPr>
          <w:b/>
        </w:rPr>
        <w:t>hon²</w:t>
      </w:r>
      <w:r>
        <w:rPr>
          <w:b w:val="0"/>
        </w:rPr>
        <w:t xml:space="preserve"> slipper besvä-</w:t>
        <w:br/>
        <w:br/>
        <w:t>ret med Köpenhamnsresan. Och vad som är huvudsaken är det,</w:t>
        <w:br/>
        <w:br/>
        <w:t>att den stora massan av vårt folk, som icke varit i tillfälle att</w:t>
        <w:br/>
        <w:br/>
        <w:t>företaga Köpenhamnsresor, nu få ett lika bekvämt sätt att skil-</w:t>
        <w:br/>
        <w:br/>
        <w:t>jas. Ty emot vad greve Hamilton yttrade får jag säga, att om</w:t>
        <w:br/>
        <w:br/>
        <w:t>än dessa resor visserligen icke nu inskränkt sig till the upper ten,</w:t>
        <w:br/>
        <w:br/>
        <w:t>det ju är självklart, att den mycket övervägande delen av be-</w:t>
        <w:br/>
        <w:br/>
        <w:t>folkningen, framför allt i mellersta och norra Sverige, icke haft</w:t>
        <w:br/>
        <w:br/>
        <w:t>råd att organisera några Köpenhamnsresor; de ha nog fått lov</w:t>
        <w:br/>
        <w:br/>
        <w:t>att gå »den långa vägen». Nu säger greve Hamilton, att det</w:t>
        <w:br/>
        <w:br/>
        <w:t>»icke minst i denna kardinalpunkt är av vikt, att man handlar</w:t>
        <w:br/>
        <w:br/>
        <w:t>snabbt». Det skulle väl då vara för att så snabbt som möjligt delaktiggöra alla med Köpenhamnsresornas välsignelser.</w:t>
        <w:br/>
        <w:br/>
        <w:t>Sedan kommer en mängd paragrafer, i vilka första kammaren segrat, en seger, bestående däri, att ordet »separation» utbytts mot »hemskillnad». Det behärskar hela den återstående delen av lagen.</w:t>
        <w:br/>
        <w:br/>
        <w:t>Slutligen, och det är själva huvudsaken, kommer den förändring, som går ut på att vi skola avlåta en skrivelse till Kungl. Maj:t och begära en utredning. Jag undrar, om de av kammarens ärade ledamöter, som icke själva sitta i utskottet och deltagit i sammanjämkningen, ha någon egentlig föreställning om vad det betyder, att vi besluta denna skrivelse. Man får ju först och främst se efter vad skrivelsen går ut på och därom få vi icke tillräckligt besked i klämmen, som uttrycker sig svävande, utan vi få gå till motiveringen d. v. s. till den reservation i utlåtandet, som anknutits till 4 8 promulgationslagen. Där låter det bland annat så här: sDå det emellertid skulle vara oegentligt att, därest berörda yrkande vinner riksdagens bifall, på samma gång alldeles avskaffa alla bestämmelser om ofullkomnade äktenskap för att måhända sedermera, när lagberedningens utredning och förslag inkommit, i en eller annan form återinföra dem» etc. Således, vi antaga nu en lag — jag förmodar, att vi antaga den i dag — vars huvudsakliga nyhet är, att den gör rent hus, table rase, i fråga om 'de ofullkomnade äktenskapen och bland annat låter lysningens faktiska betydelse helt och hållet försvinna; och samtidigt med detta kloka steg taga vi ett annat lika klokt — vi begära en utredning hos Kungl.</w:t>
        <w:br/>
        <w:br/>
        <w:t>Maj:t, som går ut på att man måtte införa dessa ofullkomnade äktenskap genom en bakport. Det är dock rätt besynnerligt, att samtidigt med att man genomför det, som skulle vara den centrala punkten i lagen — ty det bestrider väl ingen jurist,</w:t>
        <w:br/>
        <w:br/>
        <w:t>att det centrala här är, att man stryker bort de ofullkomnade äktenskapen — anhåller man i en skrivelse, att dessa måtte in-</w:t>
        <w:br/>
        <w:br/>
        <w:t xml:space="preserve">föras igen, naturligtvis i en modererad form. Man har dessutom förbisett en liten småsak och det är, att under det att denna lag skall börja gälla nästa år, kan den nya lagen icke börja tillämpas förrän 1917 eller senare. Alltså ha vi det på följande sätt: först finnas en del förhållanden tillkomna under nu gällande lag, som utgöra ofullkomnade äktenskap; sedan kommer ett interregnum, då det icke finnes några ofullkomnade äktenskap; slutligen, 1917, 1918, 1919, vad vet jag, börjar en ny epok, då de ofullkomnade äktenskapen eller något liknande återinträder. Kan detta vara klokt, det vill jag hemställa till herrarna, av vilken meningsriktning ni än må vara. Jag vill här bekänna, att min personliga mening kommer ganska nära herr Steffens. Jag har den uppfattningen, att om än man tänker sig avskaffandet av de ofullkomnade äktenskapen såsom ett framtidsmål, det vore i högsta grad oklokt att nu draga ett så tjockt streck över dem. Och det var, som sagt, endast såsom en nödhjälp, i brist på annat, jag ville gå med på herr af Ekenstams reservation angående skadestånd. Om man nu anser sig böra på något sätt behålla de ofullkomnade äktenskapen, visserligen i en tillhyfsad form, om det är många som ha den uppfattningen, kan det då vara någon mening i att vi i dag antaga en lag, varigenom de totalt utstrykas, och samtidigt begära av Kungl. Maj:t att få en ny lag, varigenom de införas i moderniserad och tillhyfsad form? Vore det icke bättre att utreda de båda frågorna på en gång? Då hade man för det första klarhet om </w:t>
      </w:r>
      <w:r>
        <w:rPr>
          <w:b/>
        </w:rPr>
        <w:t>kvinnans¹</w:t>
      </w:r>
      <w:r>
        <w:rPr>
          <w:b w:val="0"/>
        </w:rPr>
        <w:t xml:space="preserve"> rättsliga ställning och vidare en fast och klar bas för barnens äkthet. Man skulle fast bestämma det förhållande mellan man och </w:t>
      </w:r>
      <w:r>
        <w:rPr>
          <w:b/>
        </w:rPr>
        <w:t>kvinna¹</w:t>
      </w:r>
      <w:r>
        <w:rPr>
          <w:b w:val="0"/>
        </w:rPr>
        <w:t xml:space="preserve">, som har vissa verkningar beträffande </w:t>
      </w:r>
      <w:r>
        <w:rPr>
          <w:b/>
        </w:rPr>
        <w:t>hennes²</w:t>
      </w:r>
      <w:r>
        <w:rPr>
          <w:b w:val="0"/>
        </w:rPr>
        <w:t xml:space="preserve"> rättsställning och som följd därav motsvarande verkningar beträffande barnens rättsställning. Visserligen måste man då avstå från den inbillningen, att man nu vinner ett vackert resultat, en »parlamentarisk seger», med denna ofullkomliga lag, vars lakuner man erkänner, i det man antar förslaget om en skrivelse med begäran om utredning i rakt motsatt riktning till lagen själv.</w:t>
        <w:br/>
        <w:br/>
        <w:t xml:space="preserve">Ty det må väl var och en begripa och medgiva, att skola vi utreda något vidare angående </w:t>
      </w:r>
      <w:r>
        <w:rPr>
          <w:b/>
        </w:rPr>
        <w:t>kvinnans¹</w:t>
      </w:r>
      <w:r>
        <w:rPr>
          <w:b w:val="0"/>
        </w:rPr>
        <w:t xml:space="preserve"> och barnets rättsliga ställning, nog kan den utredningen skötas bättre, om den får ske fritt, och man icke är bunden av att man slagit fast paragrafer, som det blir besvärligt att sedan ändra. Jag får säga, att om jag i andra punkter hade varit fullt klar på att antaga sammanjämkningen och till och med om jag från början hade varit med om lagberedningens eller regeringens förslag i alla</w:t>
        <w:br/>
        <w:br/>
        <w:t>Jag har kanske emellertid, herr talman, allt för länge upptagit kammarens tid och jag ber nu att på grund av det</w:t>
        <w:br/>
        <w:br/>
        <w:t>anförda få yrka avslag på utskottets memorial.</w:t>
      </w:r>
    </w:p>
    <w:p>
      <w:pPr>
        <w:pStyle w:val="Heading2"/>
      </w:pPr>
      <w:r>
        <w:t>2. Theodor af Ekenstam (Lantmanna- och borgarepartiet inom andrakammaren, man)</w:t>
      </w:r>
    </w:p>
    <w:p>
      <w:r>
        <w:rPr>
          <w:b w:val="0"/>
        </w:rPr>
        <w:t>Jag befinner mig i dag i den rätt egendomliga situationen att, efter det jag förra gången, då lagen var uppe till huvudsaklig behandling, ha sökt att få kammaren att vara med om en hel del restriktioner i lagen, nu sedan dessa blivit förkastade, göra en anmaning till kammaren att följa det samman- Jämkningsförslag, som här föreligger. Jag vill icke bortse från att, då kammaren går att på detta sätt granska det resultat, till vilket lagutskottet kommit, man utan all tvekan kan anse att detta är tämligen magert, men jag vill påpeka, att är det magert, beror detta icke på de ledamöter i lagutskottet, som haft till särskild uppgift att från mera konservativ synpunkt göra ändringar i och tilllägg till lagförslaget, utan på kammaren själv. Kammaren själv visade nämligen vid förra behandlingen av lagen till och med i de fall, då kammaren någon gång gick med på de reservationer vi gjort, genom sitt röstetal alldeles otvetydigt, att kammaren var sinnad att taga lagen så att säga efter hela linjen. Under sådana förhållanden har det naturligtvis icke varit görligt för oss högermän i utskottet att åstadkomma en sammanjämkning, som varit bättre än den som nu föreligger. Men jag skulle dock vilja påstå, att i föreliggande fall, då man förut sagt a så klart och tydligt, som kammaren gjort, borde det icke vara något hinder att i dag säga b.</w:t>
        <w:br/>
        <w:br/>
        <w:t>Den enligt min uppfattning allra största eftergiften är den, som ligger i den ändrade avfattningen av 1 $, där första kammarens beslut att taga den av herr Thyrén föreslagna avfattningen icke kunnat genomföras, utan där ett slags sammanjämkning nu blivit föreslagen. Men varför det icke varit möjligt att kunna komma längre på förstakammarmajoritetens sida, än som nu skett, beror</w:t>
        <w:br/>
        <w:br/>
        <w:t>helt enkelt därpå, att denna förstakammarmajoritet var så ytterst ringa att den stannade vid endast tre röster; och hela minoriteten röstade för att taga 1 kap. 1 8 precis oskuren, sådan den kom från Kungl. Maj:t.</w:t>
        <w:br/>
        <w:br/>
        <w:t>Det har vidare anmärkts beträffande 3 och 4 $$, där ändring nu har skett till överensstämmelse med andra kammarens mening, att i uttrycket »rådd med barn» skulle ligga en eftergift, som man hade särskild anledning att fästa sig vid. Jag påstår Aterigen från min ståndpunkt, att i och med det att 1 kap. 1 8 fått den avfattning den numera fått, skulle det vara en fullkomlig oegentlighet att låta det uttryck, som förut efter min uppfattning varit det rätta, »hävdad av mannen», kvarstå; och nu kan det icke vara något annat att göra än att just taga detta uttryck »rådd med barn».</w:t>
        <w:br/>
        <w:br/>
        <w:t xml:space="preserve">Vidare har andra kammaren vunnit i 7 och 8 $$ i 2 kap., där det ju gäller brorsoch </w:t>
      </w:r>
      <w:r>
        <w:rPr>
          <w:b/>
        </w:rPr>
        <w:t>systerbarns²</w:t>
      </w:r>
      <w:r>
        <w:rPr>
          <w:b w:val="0"/>
        </w:rPr>
        <w:t xml:space="preserve"> eventuella äktenskap med farbror eller morbror ete. Jag vill erinra om att även här var minoriteten mycket stark i denna kammare, och att åtminstone jag för min del redan på förhand var med om att avfatta lagen i den form, som nu föreligger. Och jag tror, att med den säkerhetsventil, som ligger i att Kungl. Maj:ts tillstånd i varje fall skall begäras, denna lösning av frågan med hänsyn till blodsband och äktenskap icke borde behöva väcka några allvarliga farhågor.</w:t>
        <w:br/>
        <w:br/>
        <w:t>I 2 kap. 11 8 har det tillägg, som angick mannen och som första kammaren ansåg här böra ingå, blivit uteslutet. Jag torde icke behöva säga, att det tillägget icke var av någon mera integrerande betydelse.</w:t>
        <w:br/>
        <w:br/>
        <w:t>De eftergifter, som förstakammarsidan måst göra i 6 och 8 mom. av 3 kap. 2 $ torde, såsom herrarna lätt se, vara en klar konsekvens av ändringarna i 2 kap. 7 och 8 $$.</w:t>
        <w:br/>
        <w:br/>
        <w:t>Sedan komma vi till 3 och 7 $$ i 3 kap. Såsom vi minnas, antog första kammaren en bestämmelse, att sex månader skulle förflyta från sista lysningsdagen eller den dag, då äktenskapet blivit i kyrkan kungjort, innan ny lysning fick ske. Sammanjämkningen har här skett så att säga matematiskt och man torde icke ha något att erinra däremot. På samma sätt förhåller det sig med den sammanjämkning, som skett i 4 kap. 6 $, där också de sex månaderna blivit ytbytta mot fyra.</w:t>
        <w:br/>
        <w:br/>
        <w:t>I 53 kap. 1 8 är också en eftergift åt andra kammaren lämnad, men även detta är en klar följd av bestämmelsen i 2 kap. 7 och 8 38 om äktenskap med syskons barn. På samma vis med eftergiften 19 8 av 5 kap.</w:t>
        <w:br/>
        <w:br/>
        <w:t>Sedermera komma vi till 6 kap. Där har första kammaren och dess majoritet bibehållit sin position i 1, 2 och 4 88. Jag vill påstå, att utan allt tvivel, om man undantar 1 kap. 1 3, så innehåller detta 6 kap. jämt upp det viktigaste, som under debatten om detta lagförslag varit föremål för överläggning; och då nu första kammaren fått bibehålla dessa paragrafer i 6 kap. i den avfattning kammaren önskat, synes det utgöra ett tungt vägande skäl för att denna sammanjämkning också är av natur att kunna i sin helhet antagas.</w:t>
        <w:br/>
        <w:br/>
        <w:t>I 4 $i lagen om vad iakttagas skall i avseende å införandet av lagen om äktenskaps ingående och upplösning har första kammaren också bibehållit sina positioner.</w:t>
        <w:br/>
        <w:br/>
        <w:t>Sedan komma vi till en hel del saker, som av den senaste talaren här framförts, och särskilt vad han nu med mycken skärpa betonat i avseende å denna skrivelse till Kungl. Maj:t om ett återupplivande i en eller annan form av de ofullkomnade äktenskapen. Jag medgiver gärna, att det har ett visst fog för sig. Men jag skulle alldeles avgjort vilja säga, att då sakförhållandena lågo ungefär på samma sätt vid den ursprungliga behandlingen av lagutskottets förslag i detta ämne, hade det väl varit riktigare, om dessa anmärkningar då blivit i all sin skärpa så framförda, att man kunnat veta, att det var på dem som lagens vara eller icke vara skulle hänga. Jag menar, att kammaren då fått pröva, om kammaren verkligen ville för de omständigheter, som här äro i fråga, låta hela lagförslaget falla. Detta har icke varit förhållandet, men då måste också kammaren anses hava så att säga med öppen blick för alla möjligheter gått med på att låta lagen gå till sammanjämkning; och då denna, efter vad jag försökt i någon mån visa, icke bör vara för kammaren oantaglig, ber jag, herr talman, att få yrka bifall till lagutskottets memorial.</w:t>
      </w:r>
    </w:p>
    <w:p>
      <w:pPr>
        <w:pStyle w:val="Heading2"/>
      </w:pPr>
      <w:r>
        <w:t>3. Berndt Hasselrot (–, man)</w:t>
      </w:r>
    </w:p>
    <w:p>
      <w:r>
        <w:rPr>
          <w:b w:val="0"/>
        </w:rPr>
        <w:t>Herr talman, mina herrar! Herr Thyrén förklarade redan förra gången då ärendet var före, att han vid den slutliga behandlingen skulle rösta för avslag, därest hans speciella önskemål icke bleve tillgodosedda. Han har i dag uttryckligen sagt ifrån, att då dessa önskemål icke av lagutskottet tillmötesgåtts, han funne förslaget behäftat med brister, som vida övervägde dess förtjänster. Förslaget vore därför värt sin undergång. Jag undrar, om det icke här förhåller sig med herr Thyrén som med åtskilliga andra, nämligen att han är benägen att överskatta betydelsen för det allmänna av sina egna önskemål. Jag kan i allt fall icke för min del tillmäta någon avsevärd betydelse åt vad herr Thyrén i dag sagt. Vad han anförde berodde alldeles säkert dels i någon mån på en missuppfattning av vad lagen innehåller, dels på en missuppfattning av lagförslagets innebörd, dels ock tydligen på herr Thyréns för dagen skämtsamma lynne.</w:t>
        <w:br/>
        <w:br/>
        <w:t>Detta senare har särskilt visat sig vid hans yttrande om Köpenhamnsskilsmässorna. Jag kan nämligen icke tänka mig, att det från kristlig-etisk synpunkt, vilken ju ock är herr Thyréns, kan anses likgiltigt, om man bibehåller det nuvarande tillståndet och alltså beviljar skilsmässa efter en vecka, såsom nu sker vid skillnad på grund av s. k. Köpenhamnsresa, eller om man antager detta förslag, enligt vilket man icke på grund av överenskommelse kan få skillnad, med mindre än ett år förflutit från beviljad separation eller hemskillnad. Är icke det senare alternativet att föredraga? Är det icke en oerhörd fördel att få bort skillnaderna på grund av Köpenhamnsresa?</w:t>
        <w:br/>
        <w:br/>
        <w:t>Herr 'Thyrén sade, att jag här i mitt första principanförande den 8 mai sagt, att lagförslaget var byggt på det beståendes grund. Jag tror emellertid, att jag sade, att det var byggt på den bestående rättsuppfattningens grund; och den nu rådande rättsuppfattningen är icke detsamma som den skrivna lagen. Det är här såsom i andra fall, att när lagen blir antikverad, går rättsuppfattningen före, nedbrytande de murkna lagskrankorna.</w:t>
        <w:br/>
        <w:br/>
        <w:t xml:space="preserve">Den huvudsakliga tvistefrågan är ju den: bör </w:t>
      </w:r>
      <w:r>
        <w:rPr>
          <w:b/>
        </w:rPr>
        <w:t>kvinnans¹</w:t>
      </w:r>
      <w:r>
        <w:rPr>
          <w:b w:val="0"/>
        </w:rPr>
        <w:t xml:space="preserve"> rättsställning göras beroende därav, att trolovningen offentliggjorts eller ingåtts i viss form? Efter den diskussion, som förekom här den 8 maj, tror jag det kan fastslås, att inom lagutskottet rått fullkomlig enighet därom, att sedan förbindelsen fått en intimare karaktär, rättsverkningarna för </w:t>
      </w:r>
      <w:r>
        <w:rPr>
          <w:b/>
        </w:rPr>
        <w:t>kvinnan¹</w:t>
      </w:r>
      <w:r>
        <w:rPr>
          <w:b w:val="0"/>
        </w:rPr>
        <w:t xml:space="preserve"> borde bli desamma vid alla slags förberedande äktenskapsavtal. Detta stämmer ock bäst överens med den gällande rätten. Det är härvid särskilt att märka, att nu gällande regler vida oftare kommit i tilllämpning i sådana fall, då överenskommelsen om framtida äktenskap icke uppfyllt fordringarna på trolovning, sådana dessa ställa sig enligt första kammarens beslut. Att sålunda för det ur rättslig synpunkt mäktigaste fallet samma regler böra gälla för offentliga eller formbundna överenskommelser och sådana av annan beskaffenhet är ett mycket starkt skäl för att icke i andra, vida mindre viktiga hänseenden göra en konstlad skillnad mellan avtal av ena och av andra slaget och hänvisa de förra till 1 kap., de senare till promulgationslagen.</w:t>
        <w:br/>
        <w:br/>
        <w:t>Det kan vara av intresse att i detta sammanhang erinra om vad som i detta hänseende förekom, då den nya tyska civillagen behandlades i den tyska riksdagen. Även då framkom med liknande motivering ett förslag att göra trolovningens rättsverkningar beroende av att överenskommelsen antingen blivit på viss sätt kungjord eller ock slutits i viss form. Men detta förslag avvisades på grund av en säkerligen berättigad fruktan, att åtminstone de lägre folkklasserna ej skulle låta förmå sig att iakttaga dylika föreskrifter. Trolovningen är också i Tyskland liksom i det stora flertalet europeiska kulturstater ett rent konsensualavtal</w:t>
        <w:br/>
        <w:br/>
        <w:t xml:space="preserve">Herr Thyrén har sagt, att det nya trolovningsbegreppet skulle vara vidsträcktare än de gamla fästning och äktenskapslöfte tillhopa. - Särskilt har han bestritt, att rättsverkningarna av hävd under äktenskapslöfte skulle inträda i sådana fall, då löftet givits såsom en förutsättning för ett därpå följande könsumgänge. Frågan saknar uppenbarligen nämnvärd praktisk betydelse, då ett på sådant sätt tillkommet äktenskapsavtal — i motsatts till så många andra icke kungjorda överenskommelser — sällan kan bevisas. Men nog måste det, materiellträttsligt sett, anses vara riktigt, då lagberedningen utgår ifrån att dylika fall gå in under vad G. B. 3:10 stadgar under förutsättning att »man hävdar </w:t>
      </w:r>
      <w:r>
        <w:rPr>
          <w:b/>
        </w:rPr>
        <w:t>kvinna¹</w:t>
      </w:r>
      <w:r>
        <w:rPr>
          <w:b w:val="0"/>
        </w:rPr>
        <w:t xml:space="preserve"> under äktenskapslöfte». Att detta lag-</w:t>
        <w:br/>
        <w:br/>
        <w:t>rum i själva verket tillkommit närmast med avseende å dylika</w:t>
        <w:br/>
        <w:br/>
        <w:t>fall blir fullt klart, om man går till dess omedelbara förebild i kyrkolagen 15 kap. 14 8 Det heter där:</w:t>
        <w:br/>
        <w:br/>
        <w:t xml:space="preserve">»Om någon lockar en mö till lägersmål under äktenskapslöfte, då skall han efter Guds bud vara förpliktad att taga </w:t>
      </w:r>
      <w:r>
        <w:rPr>
          <w:b/>
        </w:rPr>
        <w:t>henne²</w:t>
      </w:r>
      <w:r>
        <w:rPr>
          <w:b w:val="0"/>
        </w:rPr>
        <w:t xml:space="preserve"> till äkta och icke övergiva </w:t>
      </w:r>
      <w:r>
        <w:rPr>
          <w:b/>
        </w:rPr>
        <w:t>henne²</w:t>
      </w:r>
      <w:r>
        <w:rPr>
          <w:b w:val="0"/>
        </w:rPr>
        <w:t>.»</w:t>
        <w:br/>
        <w:br/>
        <w:t>Giftermålsbalkens regel i 3:10 har också i teorien allmänt ansetts avse jämväl sådana fall. Nehrman säger om detta lagrum:</w:t>
        <w:br/>
        <w:br/>
        <w:t xml:space="preserve">»Här övertalar han </w:t>
      </w:r>
      <w:r>
        <w:rPr>
          <w:b/>
        </w:rPr>
        <w:t>henne²</w:t>
      </w:r>
      <w:r>
        <w:rPr>
          <w:b w:val="0"/>
        </w:rPr>
        <w:t xml:space="preserve"> med löfte om äktenskap. Men sedan han fått stilla sin onda lusta, vill han återkalla sin loven, men ej ersätta </w:t>
      </w:r>
      <w:r>
        <w:rPr>
          <w:b/>
        </w:rPr>
        <w:t>hennes²</w:t>
      </w:r>
      <w:r>
        <w:rPr>
          <w:b w:val="0"/>
        </w:rPr>
        <w:t xml:space="preserve"> heder, gom han </w:t>
      </w:r>
      <w:r>
        <w:rPr>
          <w:b/>
        </w:rPr>
        <w:t>henne²</w:t>
      </w:r>
      <w:r>
        <w:rPr>
          <w:b w:val="0"/>
        </w:rPr>
        <w:t xml:space="preserve"> berövat: Detta kan han ej göra på annat sätt, än då han fullbordar sin loven.»</w:t>
        <w:br/>
        <w:br/>
        <w:t>På samma sätt exempelvis Nordling och Winroth. Den sistnämnde säger:</w:t>
        <w:br/>
        <w:br/>
        <w:t xml:space="preserve">»Såsom äktenskapslöfte räknas härmed varje sådant äktenskapsavtal, som varken är vigsel eller trolovning. Jämväl tyst samtycke är tillfyllest, och, så snart löfte om äktenskap avgivits av mannen, måste för </w:t>
      </w:r>
      <w:r>
        <w:rPr>
          <w:b/>
        </w:rPr>
        <w:t>kvinnans¹</w:t>
      </w:r>
      <w:r>
        <w:rPr>
          <w:b w:val="0"/>
        </w:rPr>
        <w:t xml:space="preserve"> del ett dylikt samtycke anses ligga i </w:t>
      </w:r>
      <w:r>
        <w:rPr>
          <w:b/>
        </w:rPr>
        <w:t>hennes²</w:t>
      </w:r>
      <w:r>
        <w:rPr>
          <w:b w:val="0"/>
        </w:rPr>
        <w:t xml:space="preserve"> frivilliga begående av lägersmålet. Detta bör visserligen hava stått i samband med avtalet eller löftet, men antages hava gjort det, så snart dessa gått i tiden före och ej återkallats, innan lägersmålet ägt rum.»</w:t>
        <w:br/>
        <w:br/>
        <w:t>Jag vill slutligen nämna, att lagberedningens uttalanden i dessa frågor grundar sig bland annat på en granskning av samtliga utav högsta domstolen avdömda mål i hithörande ämnen under de sista fyrtio åren. Lagberedningens ståndpunkt har, efter vad jag erfarit, även omfattats av lagrådet.</w:t>
        <w:br/>
        <w:br/>
        <w:t>Antag emellertid för ett ögonblick, att lagberedningen farit vilse angående den gällande rättens tillämpning i rättspraxis. Ej ens om så vore förhållandet, kunde det antagas, att förslaget skulle medföra någon avvikelse från den gällande rätten. Vore händelsen verkligen den, att praxis ej velat hänföra de i det föregående berörda fallen under ett stadgande, som efter orden pekar just på dessa fall, kan det ej rimligtvis antagas, att man skall bliva mera benägen att hänföra dem under stadgandet i 1 $ av förslaget, som talar om överenskommelse med vittnen, ringväxling eller annorledes. Detta så mycket mera som ju lagberedningens motivering tydligt ger vid handen, att vad förslaget åsyftar är kongruens med den gällande rätten och ingenting annat.</w:t>
        <w:br/>
        <w:br/>
        <w:t>Det nyssnämnda inkastet, att det nya trolovningsbegreppet skulle i sig inbegripa jämväl avtal, som hittills saknat rättslig relevans, synes främst hava dikterats av farhågor för att till följd därav indirekt begreppet äkta barn skulle komma att utvidgas.</w:t>
        <w:br/>
        <w:br/>
        <w:t>Denna anmärkning riktar sig mot promulgationslagens 8 8, vars stadgande om barns börd bygger på det nya trolovningsbegreppet. Är vad nyss sagts om detta begrepp riktigt, så äro emellertid också dessa farhågor ogrundade. Då nämnda lagrum säger, alt barn, avlade i trolovning, äro äkta barn och den gäl-</w:t>
        <w:br/>
        <w:br/>
        <w:t xml:space="preserve">lande rätten (G. B. V:1) att barn, avlade i fästning eller un-Sanmanjämkder äktenskapslöfte, äro äkta, så för den förra regeln tydligen ningsförslag icke längre än den senare. Och på motsvarande sätt förhåller gpnskaps indet sig nog med förslagets stadganden att barn, vars föräldrar gående och efter dess avlelse ingått äktenskap med varandra, äro äkta, och upplösning den gällande rättens bestämmelser att en efterföljande fästning — fe" (G. B. V:1) celler tillsägelse av äktenskap (Ä. B. VIIT:1) ver- (Forts.) kar legitimerande. Herr Thyrén gör vidare gällande, att förslagets rezel om att en trolovning kan formlöst brytas skulle medföra, att enligt promulgationslagens stadgande barn kunna bliva äkta i flera fall än hittills. Nu gäller ju nämligen att om någon fäster sig tvenne, den första fästningen blir giltig, men enligt förslaget blir det den senare. Enligt förslaget kan sålunda en man avla äkta barn med olika </w:t>
      </w:r>
      <w:r>
        <w:rPr>
          <w:b/>
        </w:rPr>
        <w:t>kvinnor¹</w:t>
      </w:r>
      <w:r>
        <w:rPr>
          <w:b w:val="0"/>
        </w:rPr>
        <w:t xml:space="preserve"> kort efter vartannat. Vid första påseende kunde ju anmärkningen synas träffande, men går man saken närmare in på livet, skall man finna att den går vid sidan om målet. Det slags män, herr Thyrén här åsyftar, ingå nämligen ej sådana förbindelser, som äro att hänföra till fästning, utan använda i stället äktenskapslöftet såsom medel. Men hävd under äktenskapslöfte i och för sig konstituerar intet hinder för att mannen kort därefter hävdar en annan </w:t>
      </w:r>
      <w:r>
        <w:rPr>
          <w:b/>
        </w:rPr>
        <w:t>kvinna¹</w:t>
      </w:r>
      <w:r>
        <w:rPr>
          <w:b w:val="0"/>
        </w:rPr>
        <w:t xml:space="preserve"> under äktenskapslöfte med den verkan att barnet blir äkta. Möjligs heten föreligger sålunda redan nu i rikt mått. Men vem vet att förtälja några fall, då de av herr Thyrén befarade stötande konsekvenserna gjort sig gällande? Det kan för övrigt förtjäna tilläggas, att även om den tidigare förbindelsen har karaktären av fästning, barnet i den senare förbindelsen likväl blir äkta, om modern varit i god tro, vilket väl torde vara det regelmässiga. Bestämmelserna om barns börd i promulgationslagen anknyta sig sålunda så nära som möjligt till den gällande rätten och hava allenast haft till syfte att ge ett nytt uttryck åt vad som redan gäller. Man har ej åsyftat annat än att uppskjuta frågan, till vilka konsekvenser de ofullkomnade äktenskapens avskaffande böra föra i fråga om barnens rättsställning, till det sammanhang, vari den hör hemma. Detta är lagberedningens tankegång, och den har vunnit gillande såväl av lagrådet som av lagutskottet. Den fullkomliga enigheten bland dem, som haft tillfälle att ingående diskutera frågan, synes utgöra en fullt betryggande garanti för att de faror, herr Thyrén talar om, icke existera i verkligheten. I betraktande av allt det nu sagda kan ej med fog sägas, att det provisoriska stadgandet i promulgationslagens 8 $ på minsta vis skulle vara ägnad att leda lagstiftningen om utom äktenskapet födda barn på villospår. Man går till lösningen av sistnämnda fråga med händerna lika fria som om man ginge att lagstifta med den nu gällande rätten såsom utgångspunkt. Detta har ju ock lagutskottet med all önskvärd tydlighet uttalat. Kommer man vid prövningen av frågan om de utom äkten-</w:t>
        <w:br/>
        <w:br/>
        <w:t>skapet födda barnens rättsställning till det resultatet, att trolovningsbarn även för framtiden böra intaga en särställlning — vilket icke behöver innebära att de skola betraktas såsom äkta — så följer därav ingalunda med nödvändighet, att barnet skall äga en privilegierad ställning, så snart modern får sig tillerkänd rätt enligt 1 kap. av nu förevarande lag. För modern gäller det ju enligt förslaget endast vissa ekonomiska fördelar, men för barnet är det en statusfråga av ingripande betydelse Jämväl för tredje mans rätt. Frågan om barnets privilegierade rättsställning måste därför bliva att pröva med tillämpning av liknande grundsatser som de i 7 kap. av förslaget beträffande äktenskapsmål stadgade (se särskilt 7 kap. 9 $), medan en dylik ordning tydligen ej bör stadgas beträffande prövningen av trolovads rent ekonomiska rättigheter. Liknande hänsyn kunna även föranleda till att frågan om barnets börd måste bringas till sin lösning inom viss tid efter dess födelse, att för legitimation av ett barn, som är fött utom äktenskap, kräves antingen äktenskap eller ock viss formell åtgärd från föräldrarnas sida o. s. v.</w:t>
        <w:br/>
        <w:br/>
        <w:t xml:space="preserve">Detta blott några av de synpunkter, som härvid kräva ett beaktande. Redan härav torde framgå, att frågan om barnets rättsställning i viktiga hänseenden är en annan än frågan om </w:t>
      </w:r>
      <w:r>
        <w:rPr>
          <w:b/>
        </w:rPr>
        <w:t>moderns²</w:t>
      </w:r>
      <w:r>
        <w:rPr>
          <w:b w:val="0"/>
        </w:rPr>
        <w:t xml:space="preserve"> rätt enligt 1 kap. av förslaget, och farhågorna för att den ena frågans lösning skulle prejudicera lösningen av den andra torde sålunda vara förhastade.</w:t>
        <w:br/>
        <w:br/>
        <w:t>Herr Thyrén angrep sista gången, och han gjorde det även i dag, bestämmelsen om rätt till äktenskap mellan syskon och annat syskons avkomling. Han förmenade, att det vore en absurditet att (efter kungl. dispens) tillåta dylika personer att ingå äktenskap, under det allmänna strafflagen stadgar straff ända till två års straffarbete för otukt dem emellan. Om de nu ingått äktenskap efter att hava levat tillsammans, och Kungl. Maj:t giver dispens, skola de ändå krypa in på två års straffarbete. Jag tror, att ungefär så föllo herr ”Thyréns ord. Jag vill mot detta säga, att straffskalan är två års straffarbete maximum och fem kronors böter minimum. Blir detta förslag lag, komma naturligtvis domstolarna att i fråga om förbrytelser av förevarande art hålla sig nära minimum. Straffsatsen kan omöjligen borttagas helt och hållet, därför att det enligt förslaget icke är tillåtet för syskon och annat syskons avkomling att ingå äktenskap, med mindre dispens gives. Jag medgiver, att denna straffsats på två års straffarbete är för hög. Att man nu icke har jämkat härpå, har emellertid berott därpå, att man, förlitande sig på domstolarnas goda omdöme, utgått från att någon fara därav icke skulle uppkomma, och att man ej ville gripa den stora straffrättsreformatorn i ämbetet.</w:t>
        <w:br/>
        <w:br/>
        <w:t>Vad för övrigt beträffar herr Thyréns anförande, att de, som leva tillsammans, kunna bliva dömda till straffarbete, oaktat de sedan få tillstånd att gifta sig, är det tämligen klart,</w:t>
        <w:br/>
        <w:br/>
        <w:t>att sådana fall i verkligheten ej inträffa, ty erhålla de rätt att gifta sig, lär Kungl. Maj:t också benåda dem från straffet.</w:t>
        <w:br/>
        <w:br/>
        <w:t>Beträffande den nu ifrågavarande bestämmelsen lämnade herr Thyrén i dag en upplysning. Han sade sig hava erfarit, att medicinska auktoriteter i Norge alldeles övergivit den ståndpunkt, som förut var deras, och i stället förordat den nu gällande svenska regeln. Denna upplysning är icke överensstämmande med verkliga förhållandet. De utlåtanden från medicinska auktoriteter, som herr Thyrén torde åsyfta, gå, möjligen på ett undantag när, ut på yrkande om skärpning av nu i Norge cällande bestämmelser därhän, att de skulle få samma ionehåll som den här nu föreslagna.</w:t>
        <w:br/>
        <w:br/>
        <w:t xml:space="preserve">Herr Thyrén har vidare bland annat angripit det stadgande, enligt vilket </w:t>
      </w:r>
      <w:r>
        <w:rPr>
          <w:b/>
        </w:rPr>
        <w:t>hustru²</w:t>
      </w:r>
      <w:r>
        <w:rPr>
          <w:b w:val="0"/>
        </w:rPr>
        <w:t xml:space="preserve">, som blivit skild, får gifta om sig efter tio månader. Herr Thyrén har sagt, att bestämmelsen, sådan den är avfattad, kan giva anledning till att man mången gång svävar i ovisshet om faderskap. Jag vill i anledning härav erinra om vad detta stadgande innebär. Det innebär, att i regeln får </w:t>
      </w:r>
      <w:r>
        <w:rPr>
          <w:b/>
        </w:rPr>
        <w:t>kvinnan¹</w:t>
      </w:r>
      <w:r>
        <w:rPr>
          <w:b w:val="0"/>
        </w:rPr>
        <w:t xml:space="preserve"> ej ingå nytt äktenskap, förrän tio månader förflutit från äktenskapets upplösning. </w:t>
      </w:r>
      <w:r>
        <w:rPr>
          <w:b/>
        </w:rPr>
        <w:t>Hon²</w:t>
      </w:r>
      <w:r>
        <w:rPr>
          <w:b w:val="0"/>
        </w:rPr>
        <w:t xml:space="preserve"> får emellertid gifta om sig, innan tio månader förflutit från äktenskapets upplösning, i fall lika lång tid förflutit, sedan sammanlevnaden med mannen upphörde. Har mannen t. ex. de sista åren levat i Amerika eller suttit på dårhus, är det uppenbarligen icke av hänsyn till nödig säkerhet beträffande paternitetsförhållandena betingat, att </w:t>
      </w:r>
      <w:r>
        <w:rPr>
          <w:b/>
        </w:rPr>
        <w:t>kvinnan¹</w:t>
      </w:r>
      <w:r>
        <w:rPr>
          <w:b w:val="0"/>
        </w:rPr>
        <w:t xml:space="preserve"> går och väntar i tio månader på att få ett barn, till vilket den mannen kan antagas vara fader.</w:t>
        <w:br/>
        <w:br/>
        <w:t xml:space="preserve">Herr Thyrén har också vänt sig mot bestämmelserna om skadestånd. Han sade, att det är gott och väl att tillerkänna </w:t>
      </w:r>
      <w:r>
        <w:rPr>
          <w:b/>
        </w:rPr>
        <w:t>kvinnan¹</w:t>
      </w:r>
      <w:r>
        <w:rPr>
          <w:b w:val="0"/>
        </w:rPr>
        <w:t xml:space="preserve"> rätt till skadestånd, men hur i all världen skall </w:t>
      </w:r>
      <w:r>
        <w:rPr>
          <w:b/>
        </w:rPr>
        <w:t>hon²</w:t>
      </w:r>
      <w:r>
        <w:rPr>
          <w:b w:val="0"/>
        </w:rPr>
        <w:t xml:space="preserve"> få ut det? Jag är ense med honom därom att man bör söka ordna den saken genom förbättrade bestämmelser i fråga om doms verkställande, men man bör icke glömma, att vad i detta avseende gäller om </w:t>
      </w:r>
      <w:r>
        <w:rPr>
          <w:b/>
        </w:rPr>
        <w:t>kvinnans¹</w:t>
      </w:r>
      <w:r>
        <w:rPr>
          <w:b w:val="0"/>
        </w:rPr>
        <w:t xml:space="preserve"> rätt till skadestånd, det gäller i ännu högre grad om barnens rätt till underhåll, och man bör även lösa dessa bägge frågor i ett sammanhang och icke nu införa ett stadgande om </w:t>
      </w:r>
      <w:r>
        <w:rPr>
          <w:b/>
        </w:rPr>
        <w:t>kvinnans¹</w:t>
      </w:r>
      <w:r>
        <w:rPr>
          <w:b w:val="0"/>
        </w:rPr>
        <w:t xml:space="preserve"> rätt, som icke kan tänkas tillämpad även på barnets.</w:t>
        <w:br/>
        <w:br/>
        <w:t xml:space="preserve">Herr Thyrén har slutligen angripit den föreslagna bestämmelsen i 22 kap. 8 8 strafflagen. Här har stadgats: bedrager man genom äktenskapslöfte, som ej fullbordas, </w:t>
      </w:r>
      <w:r>
        <w:rPr>
          <w:b/>
        </w:rPr>
        <w:t>kvinna¹</w:t>
      </w:r>
      <w:r>
        <w:rPr>
          <w:b w:val="0"/>
        </w:rPr>
        <w:t xml:space="preserve"> till lägersmål, straffes med fängelse eller böter. Herr Thyrén säger att detta stadgande är illusoriskt och innebär ett spegelfäkteri. Gent emot detta påstående vill jag till en början erinra, att i varje fall innebär stadgandet en väsentlig utvidgning i förhållande till den nu gällande rätten. Den nuvarande lagen förutsätter nämligen, att mannen på visst sätt, nämligen genom falsk uppgift angående namn eller stånd bedragit </w:t>
      </w:r>
      <w:r>
        <w:rPr>
          <w:b/>
        </w:rPr>
        <w:t>kvinnan¹</w:t>
      </w:r>
      <w:r>
        <w:rPr>
          <w:b w:val="0"/>
        </w:rPr>
        <w:t xml:space="preserve"> till äktenskapsavtal. I själva verket torde, med nu gällande grundsatser an-</w:t>
        <w:br/>
        <w:br/>
        <w:t xml:space="preserve">gående bevisning, det icke så alldeles sällan kunna anses vara av omständigheterna styrkt, att förhållandena äro sådana som i förslaget förutsättes för straff; så i fall mannen är gift eller underhåller förbindelse med flera </w:t>
      </w:r>
      <w:r>
        <w:rPr>
          <w:b/>
        </w:rPr>
        <w:t>kvinnor¹</w:t>
      </w:r>
      <w:r>
        <w:rPr>
          <w:b w:val="0"/>
        </w:rPr>
        <w:t>.</w:t>
        <w:br/>
        <w:br/>
        <w:t xml:space="preserve">Herr Thyrén har uttalat sin förvåning över att man här ej följt den norska strafflagens föredöme. Denna lag straffar med fängelse intill fyra månader den som utan giltig grund vägrar inga äktenskap med en </w:t>
      </w:r>
      <w:r>
        <w:rPr>
          <w:b/>
        </w:rPr>
        <w:t>kvinna¹</w:t>
      </w:r>
      <w:r>
        <w:rPr>
          <w:b w:val="0"/>
        </w:rPr>
        <w:t xml:space="preserve">, som efter det mannen fyllt 21 år, låtit sig »besvangre» (rådas med barn) under »vitterlig förlovelse» eller i tillit till givet äktenskapslöfte. Sedan ett år förflutit efter nedkomsten utan att äktenskap följt, anses mannen vägra äktenskap. Således dömer man honom, om han icke vill ingå äktenskap med </w:t>
      </w:r>
      <w:r>
        <w:rPr>
          <w:b/>
        </w:rPr>
        <w:t>kvinnan¹</w:t>
      </w:r>
      <w:r>
        <w:rPr>
          <w:b w:val="0"/>
        </w:rPr>
        <w:t>, till fängelse i fyra månader. Men jag frågar: kan det verkligen vara konsekvent att nu upptaga en sådan bestämmelse på samma gång man borttager bestämmelsen om de ofullkomnade äktenskapen just på grund av deras tvångsnatur? Herr Thyrén är ju i mångt och mycket så långt före sin tid, men jag undrar, om han icke i nu förevarande avseende är mera än 100 år efter sin tid. Det är säkerligen icke herr Thyrén obekant, att man för över hundra år sedan i giftermålsbalken hade en bestämmelse, enligt vilken vederbörande kunde med hot om fängelse tvingas att ingå giftermål. Redan 1810 upphävdes denna bestämmelse, sedan riksdagen med skärpa understrukit det otillfredsställande i en dylik sakernas anordning.</w:t>
        <w:br/>
        <w:br/>
        <w:t>Jag har kanske redan uppehållit kammaren för länge. I en sammanjämknings natur ligger, att i allmänhet ingens inening helt segrar, att ingen får alla sina önskningsmål fullt uppfyllda. Att herr Thyrén och många med honom icke inom lagutskottet vunnit gehör i fråga om de punkter, som särskilt intressera dem, är att beklaga, då följden ju därav synes bliva att, när ifrågavarande förslag, efter vad jag hoppas, om en stund antages av riksdagen, detta beslut om en så utomordentligt viktig lagstiftning kommer att sakna stödet av denne frejdade och vidhjärtade vetenskapsman liksom väl av åtskilliga andra framstående ledamöter. Jag ber emellertid att få erinra om att den mycket starka minoritet, som beträffande den mest omtvistade punkten eller förslagets första paragraf, röstade för Kungl. Maj:ts, av lagutskottet gillade förslag, ej heller avgått som segrande. Genom den avfattning, lagutskottet nu givit 1 $, hava vederbörande kontrahenter uttryckligen tillråtts att skaffa sig bevisning om ingången trolovning. Det förefaller mig, som om åtminstone åtskilliga anmärkningar, som gjorts mot förslaget, härigenom kastats till marken, och att förslagets motståndare, särskilt de, som förra gången talade så vackert om lagens uppfostrande verkan, borde i förtröstan härpå skäligen därmed kunna åtnöjas. I varje fall vill jag tillåta mig att ännu en gång understryka, att alla, möjligen på något enstaka undantag när, erkänt, att lagförslaget är i stort sett mycket gott. Jag vill trots vad herr Thyrén skämtsamt nyss anförde fråga: är det icke värt en mässa</w:t>
        <w:br/>
        <w:br/>
        <w:t>redan det, att man får bort det juridiskt-etiska monstrum, som |Sammanjämk-</w:t>
        <w:br/>
        <w:br/>
        <w:t>heter skillnad på grund av Köpenhamnsresa? Är det icke värt något till gengäld att erhålla en tidsenligt anordnad medling, att makarnas underhållsskyldighet gent emot varandra och barnen blir rationellt ordnad, att bestämmelserna om rättegången i ifrågavarande mål klarläggas och i viss mån humaniseras, att frågorna. iom skillnad överflyttats till de allmänna domstalarna 0.8. v.? Och är det ej värt en uppoffring, att man får överskådlighet, klarhet och reda, där man nu möter ett kaos av antikviteter?</w:t>
        <w:br/>
        <w:br/>
        <w:t>Jag skall tillåta mig till sist att till min högt ärade vän, herr Thyrén, göra en personlig vädjan. Herr Thyrén har lyckligtvis förmåtts att övertaga ett mycket viktigt lagstiftningsarbete, det kanske viktigaste av alla. Man motser med de största förhoppningar den stund, då resultatet av hans arbete skall framläggas för riksdagen. Lagförslaget kommer helt visst att bliva ett synnerligen förtjänstfullt arbete, men lika visst är, att det i vissa enstaka punkter kommer att röna motstånd. Vi människor kunna ju icke i allt vara liktänkande. Om så detta motstånd fäller förslaget, och slår det i spillror, då om ej förr skall ni, herr Thyrén helt visst förstå oss, som nu kämpa för detta förslag, vilket av oss anses mycket gott.</w:t>
        <w:br/>
        <w:br/>
        <w:t>Herr talman, jag vågar på det livligaste hoppas, att kammaren icke skall låta det enligt min och de flestas mening lilla, som nu åtskiljer, sönderbryta det stora, som bör och måste kunna förena.</w:t>
      </w:r>
    </w:p>
    <w:p>
      <w:pPr>
        <w:pStyle w:val="Heading2"/>
      </w:pPr>
      <w:r>
        <w:t>4. Nils Alexanderson (Liberala samlingspartiet, man)</w:t>
      </w:r>
    </w:p>
    <w:p>
      <w:r>
        <w:rPr>
          <w:b w:val="0"/>
        </w:rPr>
        <w:t>Efter det anförande, vi nyss avhört från statsrådsbänken, genom vilket enligt min uppfattning punkt för punkt har slagits sönder det bålverk, som herr Thyrén tornat upp för att söka försvara sin ståndpunkt, skall jag icke inlåta mig på detaljerna i den motivering, herr Thyrén framförde. Jag skall emellertid bedja att till en början få erinra om att, då detta ärende sist var föremål för kammarens överläggning, tillät jag mig — jag tror med samtycke och instämmande av talrika kammarledamöter — att framställa en protest mot själva den ordning, i vilken den ärade talaren, som i dag yrkat avslag, ansåg sig kunna gå till väga i ett lagstiftningsärende av den högviktiga och invecklade beskaffenhet, som det vi här hava att handlägga. Långt efter det utskottet genomgått förslaget och därtill fattat ståndpunkt, har den ärade talaren i själva kammardebatten i punkt efter punkt inkastat helt nya proposer. Han har dock varit i tillfälle, därest han så önskat, att motionsvis bringa dem under prövning. Kammaren hade då, då den går att bestämma sig för eller emot dessa nya av herr Thyrén framkastade förslag, kunnat vinna ledning av den förberedande prövning de undergått i utskottet. Ju längre kvällen led, ju oftare hag-</w:t>
        <w:br/>
        <w:br/>
        <w:t>lade det, med användande av dessa i vårt lagstiftningsarbete eljest helt obekanta metoder, från herr Thyréns sida. Men Jag trodde verkligen, att han då hade uppnått det yttersta av vad han kan uppnå i detta avseende. Jag misstog mig grundligt. Han hade sparat sig, tydligen för att vid själva sammanjämkningstillfället framkomma med sina stora kanoner. Sedan kammaren redan i princip, uppenbarligen med mycket stor majoritetsövervikt, bestämt sig för att antaga förslaget i det hela, och sedan det visat sig, att meningsskiljaktigheterna bägge kamrarna emellan på enstaka punkter icke vore flera eller av mera märklig beskaffenhet, än att det lyckats lagutskottet att praktiskt taget enhälligt framlägga sitt sammanjärnkningsförslag, har herr Thyrén likvisst önskat begagna det sista tillfälle, då ärendet ligger på kammarens bord, för att söka riva upp själva det principbeslut, vartill kammaren redan en gång kommit. Jag kan icke på annat sätt än såsom Jag nu gjort karakterisera hans uppträdande i dag, då han mot förslaget riktat talrika anmärkningar, som han i sitt anförande tillagt den största betydelse — anmärkningar, som i själva verket icke fått tillämplighet först gent emot detta sammanjämkningsförslag, utan vilka ägde lika mycket eller lika litet fog redan vid föregående tillfälle, då vi diskuterade förslaget.</w:t>
        <w:br/>
        <w:br/>
        <w:t xml:space="preserve">En punkt, vid vilken herr Thyrén tycktes i dag fästa den mest avgörande betydelse, är den formulering som $ 3 i kap. I fått i utskottets sammanjämkningsförslag. Ja, denna lydelse har icke tillkommit efter min önskan. Jag reserverade mig 1 utskottet mot det beslut, som utskottet vid första behandlingen fattade i denna punkt, jag har kämpat i kammaren för att lydelsen skulle antagas i enlighet med Kungl. Maj:ts förslag, jag har vid sammanjämkningsarbetet av alla mina krafter motsatt mig, att punkten skulle erhålla det innehåll, den fått. Men icke kan den vara av den vitala betydelse, att frågan om hela förslagets vara eller icke vara skulle därpå vara beroende! En mätare på det förhållandet hava vi kanske också haft däri, att herr Thyrén, som deltog även i debatten om denna punkt, ägnade saken ett uttalande, som upptager fem rader i kammarens protokoll, och vari han blott nämnde, att han för sin del anslöte sig till den av Kungl. Maj:t föreslagna lydelsen; han befarade eljest, att det skadestånd, som skulle komma trolovad </w:t>
      </w:r>
      <w:r>
        <w:rPr>
          <w:b/>
        </w:rPr>
        <w:t>kvinna¹</w:t>
      </w:r>
      <w:r>
        <w:rPr>
          <w:b w:val="0"/>
        </w:rPr>
        <w:t xml:space="preserve"> för trolovningens brytning tillgodo, icke skulle bliva så stort, som han ansåg, att det borde vara. Punkt och slut! Det är denna punkt, som herr Thyrén i dag funnit användbar såsom språngbräde till det stora utfall mot förslaget, som han här gjort; och detta oaktat i själva verket det mellan kamrarna icke förelegat någon egentlig meningsskiljaktighet i frågan rörande skadeståndsrättens omfattning utan endast rörande förutsättningen för skadeståndsrättens inträde. Ett uttryck för detta förhållande innehåller just sammanjämkningsförslaget därutinnan, att det innefattar bland annat ett förslag till skrivelse till Kungl. Maj:t, om huru ogifta </w:t>
      </w:r>
      <w:r>
        <w:rPr>
          <w:b/>
        </w:rPr>
        <w:t>mödrars²</w:t>
      </w:r>
      <w:r>
        <w:rPr>
          <w:b w:val="0"/>
        </w:rPr>
        <w:t xml:space="preserve"> ställning skall kunna i ena och andra hänseendet förbättras. J ag erkänner såsom sagt, att den linje, man i denna punkt bestämt sig för, icke är fullt</w:t>
        <w:br/>
        <w:br/>
        <w:t xml:space="preserve">lycklig. Jag fruktar att, till dess lagberedningen hinner något åtgöra på grund av den skrivelse, riksdagen här avlåter, det skall befinnas, att man i praxis icke kommer alt tillmäta </w:t>
      </w:r>
      <w:r>
        <w:rPr>
          <w:b/>
        </w:rPr>
        <w:t>kvinnan¹</w:t>
      </w:r>
      <w:r>
        <w:rPr>
          <w:b w:val="0"/>
        </w:rPr>
        <w:t xml:space="preserve"> skadestand för själva den oförrätt </w:t>
      </w:r>
      <w:r>
        <w:rPr>
          <w:b/>
        </w:rPr>
        <w:t>hon²</w:t>
      </w:r>
      <w:r>
        <w:rPr>
          <w:b w:val="0"/>
        </w:rPr>
        <w:t xml:space="preserve"> lidit, något som ligger mig varmt om hjärtat. Men som sagt, att låta detta bli avgörande för sin ställning till hela detta stora vitt omfattande förslag om äktenskaps ingaende och upplösning, det är att förrycka proportionerna på ett nästan groteskt sätt.</w:t>
        <w:br/>
        <w:br/>
        <w:t xml:space="preserve">Herr 'Thyrén gjorde gällande, att uvssnämnda skrivelse skulle utgöra ett oting, enär den begärde tillbaka de ofullkomnade äktenskapen, som likvisst genom själva förslaget avskaffats. Men så är naturligtvis icke förhållandet — i och med att man tagit det steg, som innehölls i själva lagen, äro naturligtvis dessa ofullkomnade äktenskap avskaffade och komma icke att återinföras; det kommer icke att förekomma, att någon tvångsvis förklaras för en annans äkta man eller äkta </w:t>
      </w:r>
      <w:r>
        <w:rPr>
          <w:b/>
        </w:rPr>
        <w:t>hustru²</w:t>
      </w:r>
      <w:r>
        <w:rPr>
          <w:b w:val="0"/>
        </w:rPr>
        <w:t xml:space="preserve"> såsom vid dessa ofullkomnade äktenskap ägde rum. Syftet är icke annat än att se till, huru det goda 1 den rättstanke, som ligger bakom de ofullkomnade äktenskapen och som föranlett ett visst motstånd mot deras borttagande, skall på annan väg — och därvid förekommer först såsom en möjlighet ekonomiskt skadestånd — kunna bevaras och räddas. Den inkonsekvens, som enligt herr Thyréns åsikt skulle vidlåda förslaget, är sålunda säkerligen icke tillfinnandes.</w:t>
        <w:br/>
        <w:br/>
        <w:t>Vidare har herr Thyrén gjort gällande, att man tagit ett så väldigt språng in i det okända i och med det, att de ofullkomnade äktenskapen borttagits. Det förtjänar kanske då påpekas, att hela kända antalet av ofullkomnade äktenskap, enligt inkomna rapporter från landets samtliga kontraktsprostar — som i sin ordning inhämtat upplysningar från övriga prästmän inom prosterierna — under nu varande tjänstinnehavares hela tjänstetid, utgjorde omkring 60. Naturligtvis är icke detta hela antalet, men synnerligen mycket högre bestiger det sig icke till. Jag vet mycket väl, att man kommer att svara, att själva institutets tillvaro har en betydelse av moralisk art, långt utöver den, som kan mätas efter antalet faktiska fall av ofullkomnade äktenskap. Men jag tillåter mig i detta fall vara av den bestämda meningen, att det skall visa sig hädanefter som hittills, att själva detta förhållande, att trolovning knutits och kontrahenterna gått så långt som att genom lysning låta tillkännage att de ämna ingå äktenskap, det kommer av sin egen natur, i kraft av samma den mäktiga sedliga känsla, som varit den verkligt bärande grunden hittills, att verka på samma sätt framgent, nämligen så, att förbindelsen i de flesta fall kommer att sluta med äktenskap, vare sig barnet fanns förut eller kommer efteråt.</w:t>
        <w:br/>
        <w:br/>
        <w:t>Herr Thyrén har i sitt anförande icke försummat att söka samla så att säga under en hatt alla dem, som kunde förväntas av vitt skilda anledningar hysa mindre vänliga känslor för förevarande förslag. Å ena sidan har han låtit sig angeläget vara att slå starkt på trumman för de ofullkomnade äktenskapens betydelse, å andra sidan har han, därvid kärligt ögnande åt ett helt annat håll. sökt fram-</w:t>
        <w:br/>
        <w:br/>
        <w:t>hålla föreliggande förslag såsom ett utpräglat skandinaviskt törslag, vars innebörd skulle vara, att vi svenskar i den ena viktiga punkten efter den andra, för att få likhet i bestämmelserna med Danmark och Norge, gåve efter och övergåve de gamla goda inhemska rättsgrundsatser, som här i landet av ålder gällt. Intet påstående kan vara mer grundfalskt än detta. Av medlemmar i lagberedningen har jag erfarit, att de för sin del icke kunna peka på en enda bestämmelse av någon betydelse i lagen, där de vore medvetna om att hava tagit sin ståndpunkt för att vinna överensstämmelse med Danmark och Norge, att de frångått vad de i och för sig skulle ansett vara det bästa — så när som i ett enda fall. och detta är genom utskottets och riksdagens beslut redan rättat. Det visade sig nämligen under detta skandinaviska samarbete, att på de punkter, och de voro begränsade till blott vissa områden, där man verkligen eftersträvade fullständig skandinavisk samstämmighet, där är den allmänna sedliga och rättsliga uppfattningen i de olika länderna, om man ser bort från de lösa utanverken, uppbyggd i de olika rättsordningarna så i grunden lika och framtidslinjerna konvergerande på det sätt, att åtminstone för Sveriges del det icke varit behövligt att för skandinavismens skull göra några uppoffringar. Naturligtvis har detta varit möjligt endast därigenom, att man såsom nämnt begränsat likhetssträvandet till vissa delar av förslaget. Här finnas åtskilliga kapitel t. ex. 1, 3, 7 och 8 kap., som sakna all motsvarighet, eller där det i allt fall icke åsyftats likhet mellan de särskilda skandinaviska ländernas bestämmelser. Endast inom vissa områden, där det är av mycket stor betydelse med hänsyn till de ofta förekommande äktenskapsförbindelserna mellan personer av olika skandinavisk nationalitet, och där således samma intresse gör sig gällande som herr Thyrén betonar ifråga om handelsrätten, har man ansett sig böra på allvar sträva efter likhet: och det är där denna likhet sträcker sig till förslagets flesta detaljer.</w:t>
        <w:br/>
        <w:br/>
        <w:t xml:space="preserve">Vad angår herr Thyréns påstående, att genom en viss bestämmelse i promulgationslagen angående vilka barn som vore äkta barn skulle tagas ett oåterkalleligt steg, varmed man avlägsnat sig betydligt från nu gällande rätt, framfördes detta såsom ett av de skäl. som han med största styrka framhöll såsom ett verkligt lagstiftningspolitiskt skäl i stor stil, varför man icke skulle taga föreliogande förslag, innan man finge se dess fortsättning. De av herrarna, som uppmärksamt lyssnat till herr statsrådets anförande i denna del, böra hava funnit. att det icke står något som helst kvar av fog för den anmärkning, berr Thyrén på denna punkt riktar mot förslaget. Det förhåller sig redan nu så, att frågan rörande </w:t>
      </w:r>
      <w:r>
        <w:rPr>
          <w:b/>
        </w:rPr>
        <w:t>kvinnans¹</w:t>
      </w:r>
      <w:r>
        <w:rPr>
          <w:b w:val="0"/>
        </w:rPr>
        <w:t xml:space="preserve"> ställning såsom förenad i ett ofullkomnat äktenskap med mannen å ena sidan och barnens ställning såsom äkta eller icke äkta å den andra ingalunda är alldeles likartat reglerad för närvarande. Det finnes flere fall, då barnen kunna bli äkta barn, ehuru äktenskap icke föreligger mellan föräldrarna; och faktiskt blir denna möjlighet ofta verklighet. Enligt den tolkning, som givits gällande rätt. kan nämligen </w:t>
      </w:r>
      <w:r>
        <w:rPr>
          <w:b/>
        </w:rPr>
        <w:t>kvinnan¹</w:t>
      </w:r>
      <w:r>
        <w:rPr>
          <w:b w:val="0"/>
        </w:rPr>
        <w:t xml:space="preserve">, även i fall. där </w:t>
      </w:r>
      <w:r>
        <w:rPr>
          <w:b/>
        </w:rPr>
        <w:t>hon²</w:t>
      </w:r>
      <w:r>
        <w:rPr>
          <w:b w:val="0"/>
        </w:rPr>
        <w:t xml:space="preserve"> kunde tilltvinga</w:t>
        <w:br/>
        <w:br/>
        <w:t xml:space="preserve">sig äktenskap, atnöja sig, om </w:t>
      </w:r>
      <w:r>
        <w:rPr>
          <w:b/>
        </w:rPr>
        <w:t>hon²</w:t>
      </w:r>
      <w:r>
        <w:rPr>
          <w:b w:val="0"/>
        </w:rPr>
        <w:t xml:space="preserve"> föredrar det, avi tillförsäkra sig rätt I boet, d. v. s. den ekonomiska förman av giftorätt. som ett äktenskap medför, utan att äktenskap bildas; och denna utväg kommer 1) själva verket i stor utsträckning till användning i praktiken. Men barnen bli dock äkta barn. På denna punkt kommer antagandet — ätminstone ej en sadan, att någon vid närmare paseende med bestämdhet kan påsta, att det förefinnes någon förändring alls. Det finns nämligen en obetydlig punkt, däri man för gällande rätts del är av olika mening imom rättsvetenskapen, huruvida en viss rättsverkan uppkommer eller icke. För att lösa denna kontrovers. vilken, som antytt, dock saknar all praktisk betydelse, har lagberedningens förslag i detta fall tagit ståndpunkt, vilket man eljest omsorgsfullt vaktat sig för, för att icke föregripa den lagstiftning angående barnens ställning, som sedermera kommer att föreläggas riksdagen. Denna fråga angående inverkan på lagstiftningen om äkta och oäkta harn har, såsom herr statsrådet anmärkte, alldeles särskilt varit föremål för uppmärksamhet; den har först i lagberedningen och sedan i lagrådet underkastats grundlig granskning. Sedan har förslaget varit hos Kungl. Maj:t samt i lagutskottet, men ingen av dessa instanser har kunnat finna annat, än att den lagstiftande makten här har händerna fullkomligt fria. Skulle verkligen herrarna blott på grund av herr Thyréns så djärft framslungade påståenden, att man i denna punkt tagit svårligen fel. vilja taga på sitt ansvar, säkerligen i de flesta fall utan att kunna nöjaktigt redogöra för de vid åhörandet till synes bestickande skäl, som herr 'Thyrén frarakastat till stöd för detta djärva påstående — skulle herrarna verkligen på sådan osäker grund vilja taga på edert ansvar att fälla ett lagstiftningsförslag, av den betydelse som det här föreliggande? Jag kommer därmed tillbaka till de synpunkter, som på ett så värdigt och kraftigt sätt framhöllos i kammaren vid föregående tillfälle av greve Hamilton, och vilka herr Thyrén i dag på ett så vilseledande sätt refererat. Det är naturligtvis ingen, som begär, att kammaren skall taga ett stort lagförslag blott därför att lagarbetet pågått i etthundra år och därför att nu gällande lag är tvåhundra år gammal. Men väl förtjänar det att allvarligt erinras därom, huru mycken olycka, som har kommit av att, vid tidigare tillfällen, grundligt genomarbetade och genomtänkta förslag, i hastigt mod och utan att representationen för sin del till fullo betänkt sitt ansvar inför uppgiftens vikt och storhet, blivit fällda. Väl förtjänar det erinras om att följden av ett fällande av ett sådant lagstiftningsförslag dock blir den, att det stora och allvarliga lagstiftningsarbete. vartill de bästa tillgängliga krafter under åratal varit satta, tills vidare måste skjutas undan, utan att någon kan beräkna, huru länge det dröjer, innan man härnäst kan framlägga ett resultat. Erfarenheten säger, att verkningen ofta blir den, att hela frågan försumpas för decennier framåt. Det är vid sådant förhållande synnerligt starka skäl, man måste hava för att kunna taga på sitt ansvar att gå på avslag, och den som söker samla dessa avslagskrävare kring sina motiv, för</w:t>
        <w:br/>
        <w:br/>
        <w:t>honcm vore det sannerligen en skyldighet att i så god tid framlägga sin motivering, att det bleve på allvar möjligt för kammarens icke blott jurister utan även lekmän att pröva och undersöka, huruvida de skäl, han förebragt, verkligen vid närmare granskning äro av den gedigna och vederhäftiga art, att de böra tillmätas avgörande betydelse, då beslut i ärendet skall fattas.</w:t>
        <w:br/>
        <w:br/>
        <w:t>Herr Thyrén har, såsom herr statsrådet erinrade, för sin del haft en synnerlig otur vid sammanjämkningen, ity att intet av de uppslag, han skänkte sitt stöd under debatten, i utskottet funnits vara av den betydelse, att sammanjämkningen finge hänga på att något av dessa komme med. Ur denna synpunkt är det ju i viss mån personligen förklarligt, om han anser sig böra rida denna sista och yttersta, förtvivlade spärritt gent emot förslaget; men jag kan svårligen tro, att kammaren i övrigt, som på åtskilliga sätt visat, att dessa detaljer, om vilka det senast streds. icke för kammaren äga avgörande betydelse, skulle kunna låta sig lockas med på det fördärvliga yrkande, som han i dag framställt. Jag anhåller om bifall till det föreliggande sammanjämkningsförslaget.</w:t>
      </w:r>
    </w:p>
    <w:p>
      <w:pPr>
        <w:pStyle w:val="Heading2"/>
      </w:pPr>
      <w:r>
        <w:t>5. Emil Gezelius (–, man)</w:t>
      </w:r>
    </w:p>
    <w:p>
      <w:r>
        <w:rPr>
          <w:b w:val="0"/>
        </w:rPr>
        <w:t>Då jag vid föreliggande utskottsbetänkande låtit anteckna min reservation, anser jag mig, med hänsyn till den debatt som här uppkommit och de yrkanden som framställts, även skyldig att med några ord angiva, vad jag med denna reservation avser, så att icke däri lägges annat än vad den verkligen innebär.</w:t>
        <w:br/>
        <w:br/>
        <w:t xml:space="preserve">Den sista ärade talaren sökte giva en inblick i utskottets sammanjämkningsförslags tillkomst. Jag måste för att förklara min reservation säga, att enligt min uppfattning utgör detta utskottsförslag ett resultat av sammanjämkning icke mellan de olika kamrarnas skiljaktiga beslut utan mellan olika uppfattningar i särskilda detaljer hos en skiftande utskottsmajoritet. Det är visserligen en metod, som icke är okänd i vår riksdagshistoria, denna tillämpning av sammanjämkningsinstitutet, men det gör densamma icke mindre betänklig, allra helst i en fråga av den förevarandes karaktär och betydelse. En av de risker, som en dylik tillämpning medför och som det föreliggande sammanjämkningsförslaget i mina ögon icke undgått, är att dels kommer dess särskilda delar att lida av en inbördes inkonsekvens och dels kommer det att innehålla bestämmelser av principiell innebörd, vilka icke uppbäras av någondera kammarens åskådning än mindre riksdagens uppfattning. Jag anser mig böra åtminstone med ett par ord skissera, vad jag i sistnämnda hänseende åsyftar, och det är den avfattning av 1 kap. 3 $, som sammanjämkningsförslaget erhållit. Jag vill icke ingå härpå närmare, men jag skall bedja dem, som under slagordet dubbelkönsmoral vilja i Kungl. Maj:ts förslag genomföra en ändring med så betänkliga konsekvenser för de </w:t>
      </w:r>
      <w:r>
        <w:rPr>
          <w:b/>
        </w:rPr>
        <w:t>kvinnor¹</w:t>
      </w:r>
      <w:r>
        <w:rPr>
          <w:b w:val="0"/>
        </w:rPr>
        <w:t>, vilkas rätt det gäller att här värja, att söka sätta sig in i innebörden av den enligt förslaget kvarstående bestämmelsen i 22 kap. 8 $ strafflagen.</w:t>
        <w:br/>
        <w:br/>
        <w:t>Med den ställning emellertid vari jag stått inom utskottet, kan icke bliva fråga här i kammaren om mer än att säga mitt ja eller</w:t>
        <w:br/>
        <w:br/>
        <w:t>nej till det resultat, vartill utskottet kommit. Och den uppfattning, jag har om sammanjämkningsresultat i det hänseende jag antytt, är icke med nödvändighet bestämmande för min uppfattning om, buru jag såsom kammarledamot bör avgiva min röst.</w:t>
        <w:br/>
        <w:br/>
        <w:t>I det stora hela har jag ansett det föreliggande förslaget vara byggt på tillfredsställande grundprinciper. Enligt vad som kan synas av mina reservationer samt i ännu högre grad av vad som under utskottsarbetet förekommit, torde framgå, att jag haft en avvikande mening i många stycken och däribland sådana, som jag lagt stor vikt vid. Men dessa skiljaktigheter kunna icke för mig vara bestämmande, därför att det lagförslag på äktenskapslagstiftningens område, som det nu gäller att taga eller förkasta, enligt min uppfattning i stort sett redan av kammaren antagits och är det enda, som äger möjlighet att vinna riksdagens godkännande. Viljorna äro stridiga även på ett område som detta, som bör kunna anses vara relativt fritt från skiljaktiga samhällsintressen, och även dessa skiljaktigheter i viljorna är lagstiftaren skyldig att räkna med.</w:t>
        <w:br/>
        <w:br/>
        <w:t>Icke heller, det måste jag säga, har jag av den ingående kritik, som förekommit, kunnat få den övertygelsen, att fällandet av förslaget kunde giva ett nödvändigt direktiv till en lagstiftning på detta område, av vilken man kunde hoppas ett bättre positivt resultat och särskilt här jag ser på många av våra stora lagreformers historia, då blir jag än mer betänksam att i en sådan situation som denna fälla det förevarande. TI stort sett, ehuru jag till och med känner förvissning om, att förslaget slutgiltigt borde kunnat få en form, som mera tillfredsställt de skiljaktiga meningar, som fått sitt uttryck i kamrarnas olika uppfattningar. anser jag mig icke kunna med min röst medverka till förslagets förkastande.</w:t>
      </w:r>
    </w:p>
    <w:p>
      <w:pPr>
        <w:pStyle w:val="Heading2"/>
      </w:pPr>
      <w:r>
        <w:t>6. Henrik Cavalli (Första kammarens nationella parti, man)</w:t>
      </w:r>
    </w:p>
    <w:p>
      <w:r>
        <w:rPr>
          <w:b w:val="0"/>
        </w:rPr>
        <w:t>Jag har begärt ordet i denna fråga, fastän jag vet, att den är på förhand avgjord. Om jag det oaklitat tagit till orda, är det icke för att ens försöka vinna en enda röst för min mening eller söka omvända en enda av kammarens ledamöter. Jag har tagit till orda därför att mitt samvete bjuder mig att icke dölja min ståndpunkt i denna viktiga fråga bakom en röstsedel. Då jag har den uppfattningen att antagandet av den lagstiftning, som erhålles genom bifall till nu föreliggande sammanjämkningsförslag, skulle vara att beklaga, tillåter jag mig, herr talman, att anhålla om avslag på det föredragna sammanjämkningsförslaget.</w:t>
      </w:r>
    </w:p>
    <w:p>
      <w:pPr>
        <w:pStyle w:val="Heading2"/>
      </w:pPr>
      <w:r>
        <w:t>7. Hugo Hamilton (Första kammarens nationella parti, man)</w:t>
      </w:r>
    </w:p>
    <w:p>
      <w:r>
        <w:rPr>
          <w:b w:val="0"/>
        </w:rPr>
        <w:t>Jag motsåg med synnerligt intresse den sista ärade talarens anförande, men jag blev mycket besviken, då jag icke ens fick en antydan om de skäl, på vilka han stödde sitt yrkande. Jag finner mig därför ur stånd att bemöta honom. Den ärade talare, som först hade ordet, inledde sitt anförande med att erinra, att han förbehållit sig fri och öppen talan i målet, då ärendet var före förra gången. Jag vet icke, om han hade behövt</w:t>
        <w:br/>
        <w:br/>
        <w:t>Sammanjämlgöra detta förbehåll för att kunna försvara det tillvägagångssätt han</w:t>
        <w:br/>
        <w:br/>
        <w:t>sedermera iakttagit. I alla händelser skulle jag vilja beteckna hans uppträdande såsom synnerligen anmärkningsvärt. Det innebar i själva verket ett försök att i svenska riksdagen införa en anordning, som man känner från utlandet, när det är fråga om viktiga lagförslag, nämligen flera läsningar. Han ville behandla förslaget, såsom om den förra debatten varit endast en förberedande läsning. Han tog upp realitetsdebatten på punkter. som vi redan debatterat, och där kammaren redan fattat sitt beslut. Jag tror för min del icke, att det är riktigt och behövligt att göra på det viset. Det vore rätt frestande för mig att taga upp åtskilligt av vad han yttrade, särskilt några fall där han apostroferade mig. och erinrade om vad jag sagt, men jag gör det så mycket mindre. som jag är alldeles tillräckligt stolt över att hava lyckats formulera mina ord så, att jag blivit uppmärksammad av herr Thyrén. Jag kan för övrigt aldrig tro, att han verkligen skulle hava lyckats hypnotisera kammaren till den grad, att karamaren fick den uppfattningen, att vad han här anförde vore någonting nytt. någonting som kammaren icke tagit hänsyn till förut. Men så är icke förhållandet. Det var en synnerligen skicklig formulering, såsom det alltid är när herr Thyrén talar. men det gällde återupptagande av synpunkter som blivit prövade och till vilka denna kammare intagit sin ståndpunkt. Enligt min uppfattning gäller det här att taga hänsyn till huruvida detta sammanjämkningsförslag är acceptabelt eller icke. Den senare delen av herr Thyréns anförande gick också ut på att söka visa. att så icke var förhållandet. Även där förfor han med samma skicklighet. Han lät påskina, att vad denna kammare vunnit voro bagateller, men att däremot vad vi icke vunnit vore vtterst viktiga saker. för min del är jag i den egendomliga ställningen, att just i de punkter, där kämmaren icke vunnit, där skulle jag önskat. att den hade vunnit. Men jag anser dock icke dessa punkter vara av den vikt. att Jag för den skull yrkar avslag.</w:t>
        <w:br/>
        <w:br/>
        <w:t>Herr Thyrén bagatelliserade bland annat kompromissen rörande 6 kap.. men när frågan sist var före i denna kammare, betecknades dock dessa frågor, frågan om hemskillnad och äktenskapsskillnad och de med dem sammanhängande varningarna, såsom de allra viktigaste tvistepunkterna. och i det avseendet ber Jag att få fästa uppmärksamheten på att där har första kammaren helt och hållet fått sin vilja igenom.</w:t>
        <w:br/>
        <w:br/>
        <w:t>Vidare är det ju fråga om lysningens bindande kraft. Där har det visserligen blivit fyra månader i stället för sex, såsom här beslöts. Men det är ju dock första kammarens synpunkt, som helt och hållet varit avgörande.</w:t>
        <w:br/>
        <w:br/>
        <w:t>Vad beträffar de båda punkterna 1 kap. 3 $ och 2 kap. 8 $ skall jag icke yttra mig om dem, ty där är Jag av den uppfattningen. att det hade varit bättre om kompromissen kunnat hävda den ståndpunkt, som denna kammare intagit. Men som Jag nyss sade. icke kan jag anse detta hava någon avgörande betydelse. Särskilt vill jag erinra därom, att i fråga om 2 kap. 8 $. vilket kanske nog i mångas</w:t>
        <w:br/>
        <w:br/>
        <w:t>Onsdagen den 19 maj, f. m. 50 ögon är bland de betänkligaste, nämligen fragan om äktenskap mellan en person och syskons avkomma, var förhållandet det, att jag tror. att alla våra förtroendemiin inom utskottet utom en yrkade bitall till Kungl. Maj:ts förslag, och här har nyss inträffat, att den reservant, herr Gezelius, vars reservation första kammaren antog frånträtt sin reservation och yrkat bifall till förslaget.</w:t>
        <w:br/>
        <w:br/>
        <w:t xml:space="preserve">Återstår 1 kap. 1 $, om vilken herr Thyrén hade åtskilligt att förmäla. Ja, jag kan dock icke förstå, att om man nödvändigt vill på denna punkt lägga lagstiftningen pedagogiskt, man kan komma längre än utskottet kommit. Såsom herrarna veta, är utskottets förslag fotat på den reservation, som avgavs av herr Pettersson i Bjälbo och vilken reservation vid första behandlingen hade många och stora sympatier här i kammaren. Vill man nödvändigt hålla på detta, som herr Thyrén så starkt påvrkade, eller att denna paragraf får en viss pedagogisk natur, tror jag icke att man kan komma längre än till utskottets avfattning. Ty en så hårdhänt pedagogik som den Thyrénska, vilken hotar </w:t>
      </w:r>
      <w:r>
        <w:rPr>
          <w:b/>
        </w:rPr>
        <w:t>kvinnan¹</w:t>
      </w:r>
      <w:r>
        <w:rPr>
          <w:b w:val="0"/>
        </w:rPr>
        <w:t xml:space="preserve"> och barnen med rättsförluster på grund av fel, som helt och hållet kunna ligga hos mannen, kan man väl icke rekommendera.</w:t>
        <w:br/>
        <w:br/>
        <w:t>Detta var väl egentligen ungefär alltsammans, om jag bortser från detta skrivelseförslag, vilket jag för min del icke heller beundrar. Men jag tillåter mig fästa uppmärksamheten på, att det icke förhåller sig så, som herr Thyrén tyckes antaga, att detta skrivelseförslag skulle gå till Kungl. Maj:t med den motivering, som givits i herr Jakob Petterssons reservation. I alla händelser kan man väl aldrig påstå, att denna skrivelse kan vara på något sätt skadlig.</w:t>
        <w:br/>
        <w:br/>
        <w:t>Jag kan, såsom jag sade i början av mitt anförande, icke tänka mig, att det märkliga här skulle kunna inträffa, att kammaren efter att under en mycket grundlig debatt hava tagit sin position, skulle helt och hållet kasta om i denna fråga. Jag kan knappast tänka mig möjligheterna av att kammaren skulle slå in på en så märkvärdig väg som detta innebure. Här föreligger ju ett viktigt och omfattande lagförslag. som vi behandlat mycket grundligt. Och sedan kamrarna blivit ense om det i huvudsak, ha ju våra förtroendemän i utskottet enhälligt, kan jag säga nu efter herr Gezelius' uppträdande, förordat en sammanjämkning. Det vore ju ändå märkvärdigt och ganska enastående i vår riksdagshistoria, om kammaren därefter på grund av ett briljant anförande skulle kasta om och avslå hela förslaget. Jag ber att få yrka bifall till utskottets hemställan.</w:t>
      </w:r>
    </w:p>
    <w:p>
      <w:pPr>
        <w:pStyle w:val="Heading2"/>
      </w:pPr>
      <w:r>
        <w:t>8. Johan Thyren (Utan partibeteckning, man)</w:t>
      </w:r>
    </w:p>
    <w:p>
      <w:r>
        <w:rPr>
          <w:b w:val="0"/>
        </w:rPr>
        <w:t>Herr talman, mina herrar! Jag tillåter mig 'göra några anmärkningar i anledning av vad några föregående ärade talare yttrat emot mig.</w:t>
        <w:br/>
        <w:br/>
        <w:t>För att göra början med den siste talaren, min ärade vän greve Hamilton, så tycktes han vilja beskylla mig, om icke för grundlagsbrott, så i alla fall för ett slags konstitutionell förscelse, genom att jag velat här införa en första och andra läsning. Den beskyllningen måste jag avvisa. Lika gärna som jag skulle se, att Vi i vår konstitution för vissa synnerligen viktiga</w:t>
        <w:br/>
        <w:br/>
        <w:t>den linje, inom vilken man är skyldig att hålla sig? Greve Hamilton talade vidare bland annat om kap. 6 $ 1. Jag fattade honom kanske icke riktigt, men det syntes mig vara hans mening att antyda, att jag hade velat på något vis i dag bagatellisera, vad jag förra gången betecknade som en betydlig vinning. För ingen del! Vad jag i dag bagatelliserade, var första kammarens vinst genom fastställandet av formuleringen »på grund av djup och varaktig söndring». Jag bad kammarens ledamöter vara goda och observera, att enligt bestämmelserna i 7 kap äro dessa mål ansökningsmål. Om någon skulle ha råkat inbilla sig — jag vet icke om någon har gjort det, men jag kan tänka mig, att så är fallet; tidningarna ha gjort det över hela linjen på högersidan — om någon skulle inbilla sig, att en domare skulle genom en fri tolkning av lagen kunna tillåta sig att göra någon undersökning av förhållandet mellan makarna och taga reda på, om det verkligen funnes en djup och varaktig söndring emellan makarna samt själv draga den linje, där han ansåg, att så icke var förhållandet, och vägra dem hemskillnad, så ville jag göra klart för dem, som kanske fastnat på den limstången, att detta icke har den ringaste grund i verkligheten. Det är ansökningsmål, och domaren kommer i så gott som alla fall icke ens att se dessa makar. Han får papperen till sig och har att utan vidare expediera utslaget. Så förhåller det sig härmed. Jag försäkrar, att jag har sannerligen aldrig föreställt mig och varken förra gången eller annars vare sig sagt eller tänkt, att denna tillsats skulle ha det allra ringaste att betyda. Om den finnes där eller icke, är alldeles likgiltigt. I detta sammanhang vill jag anmärka, att vad lagens pedagogiska verkan beträffar så är det mycket sant, att jag håller på lagens pedagogiska verkan, men jag skall be att i denna rättsfilosofiska fråga en gång för alla få uttala den meningen, att vad lagen kan uppnå som pedagog, det uppnår den icke genom att skriva råd och säga, att det är klokt, om man gör så och så, eller klokt att låta bli att göra så och så, utan det uppnår lagen genom att befalla, ty därigenom allena kan den på allvar inskärpa någonting i det mänskliga rättsmedvetendet. Genom att lagen tvingar, verkar den på många som pedagog. Att den giver råd, det bryr sig människorna litet om. Genom att befalla allenast kan lagen verka, och några råd böra egentligen icke</w:t>
        <w:br/>
        <w:br/>
        <w:t>finnas i lagen enligt mitt förmenande. De höra icke dit, utan det är en pedagogik av ett annat slag.</w:t>
        <w:br/>
        <w:br/>
        <w:t xml:space="preserve">Vidare yttrade greve Hamilton, att vi vunnit mycket i ifråga om lysningens bindande kraft. Jag fruktar, att vi även här ha ett exempel på språkets makt över tanken. Vi ha vunnit, att man icke kan erhålla tvelysning, men var och en förstår, att vi icke ha vunnit ett vitten i fråga om lysningens bindande kraft. Har det lyst för mig i dag, kan jag i morgon giva en annan </w:t>
      </w:r>
      <w:r>
        <w:rPr>
          <w:b/>
        </w:rPr>
        <w:t>kvinna¹</w:t>
      </w:r>
      <w:r>
        <w:rPr>
          <w:b w:val="0"/>
        </w:rPr>
        <w:t xml:space="preserve"> äktenskapslöfte, fast det icke går att taga ut lysning med </w:t>
      </w:r>
      <w:r>
        <w:rPr>
          <w:b/>
        </w:rPr>
        <w:t>henne²</w:t>
      </w:r>
      <w:r>
        <w:rPr>
          <w:b w:val="0"/>
        </w:rPr>
        <w:t xml:space="preserve"> genast.</w:t>
        <w:br/>
        <w:br/>
        <w:t>Så talade greve Hamilton om skrivelsen till Kungl. Maj:t och dess betydelse. Jag skall återkomma till detta i annat sammanhang, och i stället skall jag be att nu få yttra ett par ord emot de båda andra ärade talare som bemött mig.</w:t>
        <w:br/>
        <w:br/>
        <w:t>Vad herr statsrådet Hasselrots anförande angår, så rörde det sig, såvitt jag förstod, nästan genomgående om sådana detaljer, som jag ganska mycket gick in på förra gången, men som jag i dag endast undantagsvis tangerade, och det vore säkert att draga en alltför stor växel på kammarens tålamod att följa herr statsrådet i alla dessa detaljer. Jag kan så gott först som sist göra ett medgivande beträffande en anmärkning mot mig, där statsrådet emellertid torde ha missuppfattat vad jag sade. Jag gav icke för min del någon uppgift om uttalanden av norska och danska medicinska auktoriteter, utan jag meddelade, vad en sakkunnig person i andra kammaren sagt herrarna kunna finna i protokollet, att så var förhållandet. Det är möjligt, att hans uppgift var oriktig och att dessa auktoriteter uttalat sig så, som statsrådet uppgav; jag vet icke, hur det förhåller sig därmed, men jag har icke för min del lämnat någon motsatt uppgift. Vad herr statsrådets övriga anmärkningar mot mig beträffar, angående Köpenhamnsresorna, lysningen, äktenskapslöfte, angående bland mycket annat benådning av straffångar i samband med bestämmelsen i kap. 2 88 — det föreföll mig, som om herr statsrådet här kommit i bestämd motsägelse till sig själv, då han å ena sidan ansåg straffbestämmelser nödvändiga, emedan dispens fordras för äktenskap, och en stund efteråt fann det självklart, att man skulle benåda — angående allt detta anser jag mig som sagt icke böra upptaga kammarens tid. Jag har naturligtvis icke på någon punkt blivit övertygad av herr statsrådets anmärkningar, men jag anser mig, som jag redan sagt, icke ha rätt att draga en alltför stor växel på kammarens tålamod genom att upptaga alla dessa detaljanmärkningar.</w:t>
        <w:br/>
        <w:br/>
        <w:t>Jag kommer nu till herr Alexanderson. Han började sitt anförande i en ton, som icke är ovanlig för honom, men annars dessbättre mycket ovanlig. Han sade, att »ju längre kvällen led» under den förra debatten, »dess mer haglade det med uppslag» från min sida; nya förslag, som icke förut varit prövade. Jag misstänker att herr Alexanderson måtte ha försjunkit i sömn</w:t>
        <w:br/>
        <w:br/>
        <w:t>ut, ati det var därför, att då en för mig avgörande punkt fallit,</w:t>
        <w:br/>
        <w:br/>
        <w:t>hade jag fullständigt klart för mig, att jag icke skulle kunna gå</w:t>
        <w:br/>
        <w:br/>
        <w:t>med på det blivande resultatet. Emellertid, på denna falska</w:t>
        <w:br/>
        <w:br/>
        <w:t>grund, att jag skulle natten igenom ha i allt större mängd bestormat kammaren med nya förslag, byggde herr Alexanderson</w:t>
        <w:br/>
        <w:br/>
        <w:t>vidare och beskrev, huru jag därvid hade avsiktligt förvillat kammaren med lätt artilleri, men sparat de grova kanonerna till sammanjämkningen. Alltså beskylldes jag, för att jag skulle i</w:t>
        <w:br/>
        <w:br/>
        <w:t>något slags bedrägligt uppsåt — såvida man kan tala om bedrä-</w:t>
        <w:br/>
        <w:br/>
        <w:t>geri i politik — ha haft klart för mig, att jag ville sätta krok-</w:t>
        <w:br/>
        <w:br/>
        <w:t>ben för förslaget, men med diabolisk list maskerat detta genom</w:t>
        <w:br/>
        <w:br/>
        <w:t>låtsade angrepp, så länge den »första läsningen» pågick. Ja,</w:t>
        <w:br/>
        <w:br/>
        <w:t>från herr Alexanderson är man van att höra åtskilligt, och vi</w:t>
        <w:br/>
        <w:br/>
        <w:t>få väl hädanefter som hittills ha litet överseende med honom,</w:t>
        <w:br/>
        <w:br/>
        <w:t>men jag tror, att det där sättet att taga sig ton i kammaren i</w:t>
        <w:br/>
        <w:br/>
        <w:t>varje fall icke är lämpligt för någon annan än herr Alexanderson</w:t>
        <w:br/>
        <w:br/>
        <w:t>— så kan jag ju för hövlighetens skull säga. Jag tror, som sagt,</w:t>
        <w:br/>
        <w:br/>
        <w:t>icke heller, att det är någon annan, som kommer på den idén.</w:t>
        <w:br/>
        <w:br/>
        <w:t>Vad jag hade för mening, sade jag tydligt ifrån, och jag begär att</w:t>
        <w:br/>
        <w:br/>
        <w:t>bliva trodd på mina ord. Jag begagnar tillfället att uttala den övertygelse, att herrarna av pressen på den sidan icke må vara</w:t>
        <w:br/>
        <w:br/>
        <w:t>alltför benägna att upptaga denna herr Alexandersons tanke till</w:t>
        <w:br/>
        <w:br/>
        <w:t>vidare spridning. Hade jag partout velat ha omkull förslaget —</w:t>
        <w:br/>
        <w:br/>
        <w:t>om nu någonting sådant hade varit möjligt eller icke, det vet jag ingenting om — så hade det varit bra enfaldigt, om jag följt den Alexandersonska strategien. Jag hade uppenbarligen i sa fall</w:t>
        <w:br/>
        <w:br/>
        <w:t>gjort en attack mot lagen, innan den kommit så långt som</w:t>
        <w:br/>
        <w:br/>
        <w:t>till sammanjämkning. Det måtte väl var och en, som varit med</w:t>
        <w:br/>
        <w:br/>
        <w:t>i riksdagen, begripa, att det är svårare att fälla en lag, då</w:t>
        <w:br/>
        <w:br/>
        <w:t>den kommit fram till sammanjämkningsögonblicket än det kan</w:t>
        <w:br/>
        <w:br/>
        <w:t>vara i början. Men tror jag icke, att jag behöver säga för att reducera denna — för att använda en lätt och skämtsam vänster-</w:t>
        <w:br/>
        <w:br/>
        <w:t>term — denna perfiditet till sitt rätta mått. Herr Alexander-</w:t>
        <w:br/>
        <w:br/>
        <w:t>son märkte visst också, att han behövde flera argument av</w:t>
        <w:br/>
        <w:br/>
        <w:t>samma slag, och han tillgrep då ett, som slog ihjäl det förra.</w:t>
        <w:br/>
        <w:br/>
        <w:t>Han sade, att skälet, varför jag uppträdde idag och yrkade av-</w:t>
        <w:br/>
        <w:br/>
        <w:t>slag, var, att jag var desperat, emedan alla punkter, som jag understödde förra gången, ramlat vid sammanjämkningen, och att jag därför ansett mig böra rida denna sista förtvivlade spärr-</w:t>
        <w:br/>
        <w:br/>
        <w:t>ritt gent emot förslaget. Som herrarna finna. går denna psyko-</w:t>
        <w:br/>
        <w:br/>
        <w:t>logiska förklaring icke riktigt ihop med den förra, och det är väl Sammanjämk-'</w:t>
        <w:br/>
        <w:br/>
        <w:t>meningen, att man skall få välja, vilken man helst vill taga.</w:t>
        <w:br/>
        <w:br/>
        <w:t xml:space="preserve">Herr Alexanderson hade nu en del anmärkningar, som skulle föreställa att vara sakliga. Han anförde således bland annat, att jag i debatten förra gången vid kapt 183 beträffande formuleringen »rådd med barn» icke yttrat mer än som rymdes i protokollet på fem rader, och däri fann han utan tvivel något infernaliskt, i det jag maskerat mina avsikter den gängen för att istället kunna brodera ut detta så mycket mer idag. Ja, mina herrar, hade jag haft den ringaste anledning förra sången att tro, att första kammaren skulle kunna gå med på utskottets förslag i detta fall, kan jag försäkra, att jag skulle vänt mig emot det då lika kraftigt som idag. Men varför skulle jag misstänka det, då det icke var någon här, som höll på den ståndpunkten, och knappast någon som icke var övertygad, att denna formulering skulle avvisas. Jag hade alltså då ingen anledning att spilla krut på den saken. Vidare uttalade han vid samma punkt, i anledning av vad jag yttrade om »rådd med barn», att det i verkligheten angående frågan om skadeståndets omfång icke fanns någon skillnad mellan första och andra kammaren. Jag skall be herrarna att läsa igenom ett yttrande, som förekommer i andra kammarens protokoll, där det förklaras, varför man icke ville i paragrafen ha formuleringen »hävdat» utan i stället »rådd med barn». Man ville nämligen icke godkänna den »dubbelmoral», som låge i den uppfattningen, att könsumgänge för en ogift </w:t>
      </w:r>
      <w:r>
        <w:rPr>
          <w:b/>
        </w:rPr>
        <w:t>kvinna¹</w:t>
      </w:r>
      <w:r>
        <w:rPr>
          <w:b w:val="0"/>
        </w:rPr>
        <w:t xml:space="preserve"> skulle innebära någon vanära. Man ville icke att något dylikt skulle tagas med vid beräknandet av skadeståndsbeloppet. Jag får väl förmoda, att första kammarens majoritet icke hade den uppfattningen, utan det var väl vår uppfattning, att när domaren skall uppmäta skadeståndet, skall han beräkna icke blott, vad barnsbörden kostat </w:t>
      </w:r>
      <w:r>
        <w:rPr>
          <w:b/>
        </w:rPr>
        <w:t>kvinnan¹</w:t>
      </w:r>
      <w:r>
        <w:rPr>
          <w:b w:val="0"/>
        </w:rPr>
        <w:t xml:space="preserve"> i motsats till mannen, utan även fästa avseende vid den sociala depression, </w:t>
      </w:r>
      <w:r>
        <w:rPr>
          <w:b/>
        </w:rPr>
        <w:t>hon²</w:t>
      </w:r>
      <w:r>
        <w:rPr>
          <w:b w:val="0"/>
        </w:rPr>
        <w:t xml:space="preserve"> lidit, man må kalla det för vanära eller vad man vill. Jag tror, ati det är det mest oriktiga man kan påstå, att första kammarens och andra kammarens skadeståndsbegrepp varit lika i detta fall. De ha varit diametralt motsatta. I enlighet med andra kammarens motivering för detta stadgande kan en man, som hävdat en </w:t>
      </w:r>
      <w:r>
        <w:rPr>
          <w:b/>
        </w:rPr>
        <w:t>kvinna¹</w:t>
      </w:r>
      <w:r>
        <w:rPr>
          <w:b w:val="0"/>
        </w:rPr>
        <w:t xml:space="preserve"> men icke rått </w:t>
      </w:r>
      <w:r>
        <w:rPr>
          <w:b/>
        </w:rPr>
        <w:t>henne²</w:t>
      </w:r>
      <w:r>
        <w:rPr>
          <w:b w:val="0"/>
        </w:rPr>
        <w:t xml:space="preserve"> med barn, då </w:t>
      </w:r>
      <w:r>
        <w:rPr>
          <w:b/>
        </w:rPr>
        <w:t>hon²</w:t>
      </w:r>
      <w:r>
        <w:rPr>
          <w:b w:val="0"/>
        </w:rPr>
        <w:t xml:space="preserve"> kommer och beklagar sig över att han »trolovat» sig med en annan, svara </w:t>
      </w:r>
      <w:r>
        <w:rPr>
          <w:b/>
        </w:rPr>
        <w:t>henne²</w:t>
      </w:r>
      <w:r>
        <w:rPr>
          <w:b w:val="0"/>
        </w:rPr>
        <w:t>: »Du tror väl icke, att jag är någon anhängare av dubbelmoralen; jag har ju rakt icke gjort dig någon skada.» Det är denna åskådning, som ligger till grund för den formulering, som nu är upptagen i sammanjämkningsförslaget. Den som icke tror, att detta är korrekt återgivet, kan studera ord för ord, sida för sida, i andra kammarens protokoll.</w:t>
        <w:br/>
        <w:br/>
        <w:t>Vidare gjorde herr Alexanderson ett litet nummer av en uppgift om den ringa frekvensen av ofullkomnade äktenskap. Mycket bra, men om det finnes 60, 100 eller 500 domfästa äktenskap, är alldeles likgiltigt. Det hade varit bättre, om han kun-</w:t>
        <w:br/>
        <w:br/>
        <w:t>nat framlägga en enquéte om huru ofta det händer i landet, att det efter fullbordad lysning inträder könsumgänge före äktenskapet. Vad jag sagt redan förra gången men särskilt i dag starkt understrukit är, att vi genom att antaga denna lag draga ett tjockt streck över vad som nu är rättsåskådning i vårt land. Jag yttrade mig icke om antalet fall av domfästa äktenskap, utan det var herr Alexanderson, som jonglerade med detta begrepp i stället för att bemöta vad jag verkligen sade, nämligen att lysning med könsumgänge förekommer i ett ofantligt stort antal fall mellan personer, som därmed betrakta sig såsom makar. Genom antagande av utskottets förslag gör man slut på den av könsumgänge åtföljda lysningens både enligt lag och rättsåskådning bindande kraft. Det återstår oss blott den förhoppningen, att folket i gemen skall visa sig klokare än vad lagstiftaren har visat sig vara, och det tror jag också, att folket till en tid kanske är, men i längden torde det icke stå emot den skadliga verkan, som utgår från en felaktig lagstiftning.</w:t>
        <w:br/>
        <w:br/>
        <w:t xml:space="preserve">Ja, herr Alexanderson sade mycket annat av samma skrot och korn, men jag kan icke upptaga kammarens tid med att genomgå allt. Han talade exempelvis om äkta barn och påstod att det enligt gällande lag visst icke alltid för barnens äkthet, förutsättes äktenskap mellan föräldrarna, utan det kan hända, att modern endast har »laggift </w:t>
      </w:r>
      <w:r>
        <w:rPr>
          <w:b/>
        </w:rPr>
        <w:t>hustrus²</w:t>
      </w:r>
      <w:r>
        <w:rPr>
          <w:b w:val="0"/>
        </w:rPr>
        <w:t xml:space="preserve"> rätt». Det är dock ett moment av äktenskap, om modern får »laggift </w:t>
      </w:r>
      <w:r>
        <w:rPr>
          <w:b/>
        </w:rPr>
        <w:t>hustrus²</w:t>
      </w:r>
      <w:r>
        <w:rPr>
          <w:b w:val="0"/>
        </w:rPr>
        <w:t xml:space="preserve"> rätt», och därpå kan man grunda äkthet för barnen, men man kan icke på samma sätt grunda äkthet, då förhållandet mellan mannen och </w:t>
      </w:r>
      <w:r>
        <w:rPr>
          <w:b/>
        </w:rPr>
        <w:t>kvinnan¹</w:t>
      </w:r>
      <w:r>
        <w:rPr>
          <w:b w:val="0"/>
        </w:rPr>
        <w:t xml:space="preserve"> inför lagen icke betyder något annat än att </w:t>
      </w:r>
      <w:r>
        <w:rPr>
          <w:b/>
        </w:rPr>
        <w:t>hon²</w:t>
      </w:r>
      <w:r>
        <w:rPr>
          <w:b w:val="0"/>
        </w:rPr>
        <w:t xml:space="preserve"> har en skadeståndstalan, som för övrigt är mycket obetydlig och ineffektiv.</w:t>
        <w:br/>
        <w:br/>
        <w:t>Vidare insinuerade herr Alexanderson, att jag försökt hypnotisera kammaren! till den uppfattningen, att frågan om barnens äkthet eller oäkthet skulle vara fastslagen genom att vi fatta detta beslut. Ja, den här i kammaren, som tror, att om vi göra alla dessa barn äkta utan någon förutsättning av äktenskapligt förhållande mellan föräldrarna genom vårt beslut i dag, andra kammaren och i allmänhet den radikala riktningen i vårt land om ett eller annat år, då den nya lagen kommer, tager bort ett enda av dessa fall och låter ett barn passera som oäkta, vilket genom denna lag blir äkta, den som det tror gratulerar jag, ty han har den tro, som försätter berg. Men jag tror det icke. Jag tror att vi binda oss, och jag vill säga, att den dag, då den nya lagen kommer, tänker jag, att de av oss som nu tvivla skola tämligen tydligt få se, huruvida vi bundit oss i dag eller icke.</w:t>
        <w:br/>
        <w:br/>
        <w:t>Nu blott ett litet tillägg, och det mindre om vad herrarna sagt emot mig än vad herrarna icke sagt emot mig. Jag skulle önska, att herrarna försvarat sig på en annan punkt än dessa, där vi redan talat emot varandra en gång förut. Jag skulle ha önskat, att herrarna på något sätt sökt göra klart för oss, huru skrivelseförslaget rimligen skall kunna förenas med denna</w:t>
        <w:br/>
        <w:br/>
        <w:t xml:space="preserve">lag. Kunna de av herrarna på motsidan, som äro jurister, nu verkligen förneka, och vilja herrarna påsta, att det är ett försök att hypnotisera de icke sakkunniga här i kammaren, om jag påstår, att genom det, att vi nu skriva till Kungl. Maj:t med en motivering, som han väl måste söka på samma ställe som där jag fann den, nämligen i den reservation vid 8 4, som avgivits av herr Pettersson i Södertälje m. fl. att när vi skriva till Kungl. Maj:t med denna motivering och begära införande i en mer eller mindre tillhyfsad form av ofullkomnade äktenskap, att vi då icke taga med den ena handen vad vi giva med den andra. Vi godkänna en lag, vars egentliga centrala nyhet oemotsägligen består i borttagandet av de ofullkomnade äktenskapen, och i samma andedrag, som vi göra detta, begära vi, att Kungl. Maj:t skall åstadkomma en lagstiftning, varigenom dessa samma ofullkomnade äktenskap åter införas, låt vara i en något moderniserad form. För säkerhetens skull göra vi det ytterligare på det kloka sättet, att vi nu låta denna lag träda i kraft den 1 januari 1916, och låta ett interregnum, som jag förut sade, inträda, varunder de då uppkomna förhållandena, de då skedda hävdandena av </w:t>
      </w:r>
      <w:r>
        <w:rPr>
          <w:b/>
        </w:rPr>
        <w:t>fästekvinna³</w:t>
      </w:r>
      <w:r>
        <w:rPr>
          <w:b w:val="0"/>
        </w:rPr>
        <w:t xml:space="preserve"> ingen annan verkan ha än den, som här säges, d. v. s. plus minus noll, varefter det är meningen, att det om ett par år skall följa en ny period, då någonting liknande de gamla förhållandena återigen skall inträda. Allt detta gör man, allt detta trassel ställer man till, och varför? Jo, därför att man försöker inbilla sig, att om vi nu fälla lagen i dag, skall det vara omöjligt att få något som hänger ihop sedan. Varför skulle det vara omöjligt för oss att om ett par år eller kanske redan efter ett år få en lag, som tager upp de frågor vi nu vilja ha utredda, angående </w:t>
      </w:r>
      <w:r>
        <w:rPr>
          <w:b/>
        </w:rPr>
        <w:t>kvinnans¹</w:t>
      </w:r>
      <w:r>
        <w:rPr>
          <w:b w:val="0"/>
        </w:rPr>
        <w:t xml:space="preserve"> ställning och barnens ställning, en lag, som tager upp i ett sammanhang vad som visar sig utgöra ett organiskt helt, och inpassar det ena i det andra. Varför skulle det vara omöjligt att få en sådan lag? Tro herrarna, att motståndet från kyrkans sida skall bliva så våldsamt, eller från vem frukta herrarna, att detta motstånd skall möta? Jag måste absolut tillbakavisa herr Alexandersons antydan om att jag skulle på något sätt vara personligt intresserad av att förslaget faller. Vad angår det egentligen mig personligen? Jag vet mycket väl, att majoriteten kommer att följa utskottet, men jag kan icke förstå annat än att alla ovillkorligen måste vinna på att f3 denna sak behandlad i ett sammanhang. Då kan man se, vilka medgivanden man gör. Binder man sig däremot nu, kan det visa sig, att det finnes starka intressen, som sedan icke släppa efter något, som vunnits. Jag talade nyss om de oäkta barnen. Vi veta, att en radikal riktning i Norge har genomdrivit den regeln, att alla barn skola ha samma arvsrätt. Tror man verkligen icke, att en liknande riktning finnes i vårt land, och tror man icke, att det kommer att visa sig, att vad som nu blir fastslaget, blir det en gång för alla. På samma sätt förhåller det sig med </w:t>
      </w:r>
      <w:r>
        <w:rPr>
          <w:b/>
        </w:rPr>
        <w:t>kvinnans¹</w:t>
      </w:r>
      <w:r>
        <w:rPr>
          <w:b w:val="0"/>
        </w:rPr>
        <w:t xml:space="preserve"> ställning och »dubbelmoralen». Man binder sig onödigt-</w:t>
        <w:br/>
        <w:br/>
        <w:t>vis, under det man likväl måste medgiva, att viktiga punkter måste fyllas ut, ifall det skall bli någon helhet och organiskt sammanhang. Som jag är oförmögen att begripa, vad detta bindande på förhand skall tjäna till, eller att man kan vinna det allra ringaste på detta orimliga tillvägagångssätt, vidhåller jag, herr talman, mitt yrkande om avslag.</w:t>
      </w:r>
    </w:p>
    <w:p>
      <w:pPr>
        <w:pStyle w:val="Heading2"/>
      </w:pPr>
      <w:r>
        <w:t>9. Ernst Trygger (Högerns riksdagsgrupp, man)</w:t>
      </w:r>
    </w:p>
    <w:p>
      <w:r>
        <w:rPr>
          <w:b w:val="0"/>
        </w:rPr>
        <w:t>Det är med verklig beundran och stort intresse som jag åhört herr Thyréns sakliga och talangfulla anföranden i denna fråga såväl vid förra tillfället, då detta ärende behandlades, som i dag. Jag är i åtskilliga stycken helt och hållet av hans mening, och i likhet med honom beklagar jag. att lagutskottet vid sammanjämkningsförslaget tagit så liten hänsyn till de beslut första kammaren fattade, när frågan första gången här var före. Jag känner visserligen mycket väl till åtskilliga fall, då denna kammare på grund av ett dylikt bristande hänsynstagande har förkastat ett sammanjämkningsförslag, och detta med rätta. Men då Jag läser detta sammanjämkningsförslag och ställer det i förhållande till kammarens beslut, när frågan förra gången behandlades. kan jag omöjligen komma till det resultatet, att vi, som förra gången bestämde kammarens beslut, skulle kunna vara berättigade att nu förkasta detta sammanjämkningsförslag. En kammare får icke vara såsom ett bortskämt barn, som ena dagen fattar ett beslut och en annan dag ett annat. Denna kammares traditioner ha städse varit — och jag hoppas, att de också skola förbliva det — att vi för våra beslut kräva aktning icke blott av våra motståndare utan ock utav oss själva.</w:t>
        <w:br/>
        <w:br/>
        <w:t>Jag yrkar bifall till sammanjämkningsförslaget.</w:t>
      </w:r>
    </w:p>
    <w:p>
      <w:pPr>
        <w:pStyle w:val="Heading2"/>
      </w:pPr>
      <w:r>
        <w:t>10. Karl Ekman (Första kammarens nationella parti, man)</w:t>
      </w:r>
    </w:p>
    <w:p>
      <w:r>
        <w:rPr>
          <w:b w:val="0"/>
        </w:rPr>
        <w:t>Då kammaren häromdagen antog detta lagförslag, skedde det under den uttryckliga förutsättningen, att vissa ändringar skulle komma att göras däri, vilka väsentligt förbättrade lagen. De ändringsförslag, som kammarens ma- Joritet därvidlag stannade för, hava likväl icke beaktats vid den slutliga sammanjämkningen. Vad första kammaren vunnit genom denna är idel oväsentligheter. Vid sådant förhållande vågar jag protestera mot den meningen, att det förra beslutet kan anses vara ett principiellt godkännande av lagförslaget. Det var ett godkännande under en viss förutsättning, men den förutsättningen har icke blivit uppfylld. Man har således sin fullständiga frihet att här pröva lagen och antaga eller förkasta den. Jag tror det är få på högersidan av dem, som sitta i denna kammare, vilka verkligen känna sig tillfreds med detta sammanjämkningsförslag. Även greve Hamilton, som nyss yttrade sig, hade sina betänkligheter däremot, och vi måste besinna, att vad som här godkännes, kommer att bli stommen till den nya giftermålsbalken och att på detta kommer att byggas även en ny ärvdabalk. Det är ett lagstiftningsarbete av oberäknelig betydelse och det kan komma att gälla för lång tid, kanske sekler framåt. Är det då rimligt att man till grund för detta lagstiftningsarhbete skall lägga ett för-</w:t>
        <w:br/>
        <w:br/>
        <w:t>slag, vilket — därom tror jag att alla äro ense — icke är fullt tillfredsställande. Jag är säker om, att kunde konsekvenserna av denna lag nu i detta ögonblick överskådas, skulle kammaren icke antaga den, och jag kan icke annat än anse, att det är i högsta måtto klandervärt, att detta lagförslag framlagts utan att den ringaste utredning förebragts angående dess konsekvenser och deras betydelse.</w:t>
        <w:br/>
        <w:br/>
        <w:t>Här avvisades häromdagen ett viktigt lagförslag. därför att man ansåg, att det skulle medföra farliga konsekvenser på andra områden av lagstiftningen. Jag undrar, om icke samma avvisande hållning komme att intagas av kammaren i dag, om det verkligen blivit utrett, vilka konsekvenser, som följa av detta lagförslag. Min övertygelse är, att lagen då icke skulle komma att godkännas.</w:t>
        <w:br/>
        <w:br/>
        <w:t xml:space="preserve">Även utskottsmajoriteten har känt denna bristande tillfredsställelse inför förslaget. Det är alldeles riktigt, såsom herr Thyrén yttrade, att vad som rör </w:t>
      </w:r>
      <w:r>
        <w:rPr>
          <w:b/>
        </w:rPr>
        <w:t>kvinnans¹</w:t>
      </w:r>
      <w:r>
        <w:rPr>
          <w:b w:val="0"/>
        </w:rPr>
        <w:t xml:space="preserve"> rätt och ställning är den väsentligaste nyheten i lagförslaget, själva kardinalpunkten däri. Det är just på denna punkt som den bristande tillfredsställelsen med förslaget trätt j dagen, i det att man föreslagit en skrivelse om den saken. Öch det förhåller sig icke så. som herr Alexanderson försökt göra troligt, att denna skrivelse skulle avse allenast ett sätt att få till stånd exekution för skadeståndsanspråk. Ty om vi se på skrivelsens lydelse på sid. 23 i betänkandet, så finna vi, att den går ut på en i sammanhang med behandlingen av de utom äktenskapet födda barnens rättsställning verkställd utredning, »på vilket sätt genom lagstiftningens försorg en förbättrad rättsställning må kunna i olika hänseenden beredas sådana barns </w:t>
      </w:r>
      <w:r>
        <w:rPr>
          <w:b/>
        </w:rPr>
        <w:t>mödrar²</w:t>
      </w:r>
      <w:r>
        <w:rPr>
          <w:b w:val="0"/>
        </w:rPr>
        <w:t>» etc. Detta är något annat än allenast en exekutior av skadestånd. Det visar, att man icke är tillfredsställd med lagen på denna viktiga punkt, och likväl skall denna lag nu bli en grundval för den blivande familjerätten och arvsrätten. Jag vill icke taga på mitt ansvar att godkänna ett sådant förslag. Jag anser att en omarbetning av giftermålsbalken är nödvändig, men då man inlåter sig på ett sådant företag. skola grunderna, principerna för en sådan omarbetning vara fullt klara. Jag anser, att man icke är försvarad med att antaga ett dylikt lagförslag, om man icke är viss på, att det är konsekvent uppbyggt på en klar och fast grund. Men det är vad som här fattas.</w:t>
        <w:br/>
        <w:br/>
        <w:t>Jag vrkar avslag på sammanjämkningsförslaget.</w:t>
      </w:r>
    </w:p>
    <w:p>
      <w:pPr>
        <w:pStyle w:val="Heading2"/>
      </w:pPr>
      <w:r>
        <w:t>11. Berndt Hasselrot (–, man)</w:t>
      </w:r>
    </w:p>
    <w:p>
      <w:r>
        <w:rPr>
          <w:b w:val="0"/>
        </w:rPr>
        <w:t>Herr talman, mina herrar! Endast ett par ord.</w:t>
        <w:br/>
        <w:br/>
        <w:t>Herr Thyrén beskyllde mig för inkonsekvens när jag yttrade mig angående lagbestämmelsen om giftermål mellan ett syskon och det andras avkomling. Därvid sade jag, att så länge det icke är tillåtet för personer, som äro på ifrågavarande sätt med varandra befryndade, att ingå giftermål utan kungl. dispens, måste straffbestämmelse för otukt dem emellan finnas. Herr</w:t>
        <w:br/>
        <w:br/>
        <w:t>Thyrén framhöll, att det vore en ren absurditet att tänka sig,”</w:t>
        <w:br/>
        <w:br/>
        <w:t xml:space="preserve">att om exempelvis en farbroder och hans </w:t>
      </w:r>
      <w:r>
        <w:rPr>
          <w:b/>
        </w:rPr>
        <w:t>brorsdotter²</w:t>
      </w:r>
      <w:r>
        <w:rPr>
          <w:b w:val="0"/>
        </w:rPr>
        <w:t>, beginge otukt med varandra och de i anledning härav bleve dömda till</w:t>
        <w:br/>
        <w:br/>
        <w:t>straffarbete, Kungl. Maj:t sedan ändock kunde giva dem tillstånd att gifta sig. Härpå svarade jag, att om så skulle inträffa, att på dylikt sätt besläktade personer beginge otukt med varandra och därför dömdes till straffarbete, samt de därefter, innan straffet verkställts, hos Kungl. Maj:t begärde dispens till äktenskap och finge sådan, Kungl. Maj:t också torde bevilja en eventuellt gjord nådeansökning. Däri ligger ingen inkonsekvens.</w:t>
        <w:br/>
        <w:br/>
        <w:t>Medan jag ännu har ordet, skall jag passa på att tillägga något i anledning av vad herr Thyrén yttrade därom, att därest förslaget nu förkastas, ligger däri ingen synnerligt stor fara, enär det kunde åter framläggas kanske redan nästa år. Herr Thyrén måste naturligtvis dock veta, att något sådant är helt enkelt omöjligt med vår långsamma lagstiftningsapparat. Det lagråd, som behandlade detta förslag, använde därtill 7 å 8 månader efter vad jag vill erinra mig. Nu sitter ett nytt lagråd, och det behöver minst lika lång tid. Faller förslaget nu, kunna vi fördenskuli med hänsyn till att lagrådets arbetsuppgifter för närvarande äro oöverskådliga, icke tänka oss att få fram ett nytt förslag på mycket länge.</w:t>
      </w:r>
    </w:p>
    <w:p>
      <w:pPr>
        <w:pStyle w:val="Heading2"/>
      </w:pPr>
      <w:r>
        <w:t>12. Samuel Clason (Första kammarens nationella parti, man)</w:t>
      </w:r>
    </w:p>
    <w:p>
      <w:r>
        <w:rPr>
          <w:b w:val="0"/>
        </w:rPr>
        <w:t>Om vi hade tillfälle att rikta en rundskrivelse till den stora, sunda mängd i vårt land, vilken har egen erfarenhet av, vad äktenskap och familjeliv är, och fråga dem. som konstituera denna mängd, om de hava något behov av en sådan äktenskapslagstiftning, som här är föreslagen, så är jag för min del fullt övertygad om, att sedan de tagit närmare del av detta förslag, de helt visst skulle svara nej. Om man frågade vår kyrkas män, som på detta område sitta inne med mera djupgående erfarenhet än kanske många andra — erfarenhet, om huru det faktiskt varit och hur det för närvarande är — om man, säger jag, frågade dem, huruvida de ansåge nödigt och nyttigt, att detta förslag antoges i detta ögonblick, skulle också den långt övervägande delen av dem svara nej; och många skulle tillägga, att det helt visst komme att verka positivt skadligt. Och om man till sist frågade kammarens egna ledamöter, huruvida de verkligen haft tillfälle att tränga in i detta förslags alla detaljer och konsekvenser, undrar jag, om jag icke har rätt att antaga, att många av oss också skulle svara: nej, vi hava icke hunnit att tillräckligt sätta oss in i detta. Herr Alexanderson har ju själv erkänt detta genom att nyss fråga, om vi nöjaktigt kunnat sätta oss in i den argumentation, som vissa av talarna under debatten låtit komma fram. Det är under sådana förhållanden, som jag för min del omöjligen kan betrakta lagen såsom mogen att nu genomföras, och därför måste vidhålla det avslagsyrkande, som jag sist framställde. :</w:t>
        <w:br/>
        <w:br/>
        <w:t>Ty vad skulle det vara, som här motiverar denna brådska? Man talar om vår gamla lag, och säger, att den har bestått så länge. Ja, det är ju sant, men vissa partier på detta område äro dock ganska nya. Den lag, som för närvarande finnes om äktenskaps ingående.</w:t>
        <w:br/>
        <w:br/>
        <w:t>är t. ex. av år 1908, och en hel del förordningar på detta område äro också daterade från 1900-talet. Ändringarna stå verkligen under sådana förhållanden icke för livet men däremot kan det skada vårt liv för långliga tider framåt, om detta förslag förhastat genomördes.</w:t>
        <w:br/>
        <w:br/>
        <w:t>Herr greve Hamilton talade om, hur det går, om man i hastigt mod förkastar en lag. Men det finns också många exempel på, huru det gått, då man antagit lagar utan en tillräcklig förberedande behandling.</w:t>
        <w:br/>
        <w:br/>
        <w:t>Jag skall nu icke upprepa mina detaljanmärkningar från sista diskussionen. Men av dessa undandolda domkapitelsutlåtanden ber jag att få läsa upp några rader ur ett, vilka synas mig ganska väl kunna karakterisera situationen. Det yttras där: »Tillfälle till förslagets ytterligare prövande bör därför beredas. Överhuvud borde man för närvarande icke brådska att stifta lag. En så oklar tid som den nuvarande ägnar sig knappt för en påskyndad lagstiftning.» Och vidare: »Innan på ett så centralt livsområde som det äktenskapliga livets rättsförhållanden en genomgripande omdaning sker, vore ett höjande av den allmänna samhällsåskådningen i detta stycke behövlig. Frånvaron av inre och bärkraftiga sedliga grundsatser låter sig icke ersättas av skarpsinnig detaljformulering och ett klokt beräknande av vissa omständigheter från samhällshygienens och den gängse slappa s. k. humanitetens synpunkter.» Jag tror, att det är åtskilligt i detta principiella uttalande, som har sin ganska stora betydelse.</w:t>
        <w:br/>
        <w:br/>
        <w:t xml:space="preserve">Nu har man här sökt avvisa åtskilliga anmärkningar som gjorts mot lagen, och särskilt har man velat bagatellisera den anmärkningen, att i densamma skulle hava tagits allt för stora skandinaviska hänsyn. Men går mam till lagberedningens egen motivering, vill jag påpeka, att just paragrafen om äktenskap mellan farbroder och </w:t>
      </w:r>
      <w:r>
        <w:rPr>
          <w:b/>
        </w:rPr>
        <w:t>systerdotter²</w:t>
      </w:r>
      <w:r>
        <w:rPr>
          <w:b w:val="0"/>
        </w:rPr>
        <w:t xml:space="preserve"> där mycket starkt motiveras just av dessa skandinaviska hänsyn. En annan sak bör ock härom tilläggas. Det är så — det har åtminstone bestämt försäkrats mig — att dessa skandinaviska hänsyn bland annat i hög grad medverkat till den brådska, med vilken vi fått det hela oss förelagt.</w:t>
        <w:br/>
        <w:br/>
        <w:t>Vad nu sammanjämkningsförslaget såsom sådant angår, är det ju faktiskt så, att om man går igenom det, man finner, att på alla punkter av någon vikt — åtminstone de allra flesta — första kammaren inbjudes att förena sig med andra kammaren i dess beslut. Men för alla dem, som vid sista tillfället betraktade första kammarens ståndpunkt såsom ett minimum, på vilket man icke kunde pruta, är det då redan därav klart, att detta sammanjämkningsförslag icke är antagligt.</w:t>
        <w:br/>
        <w:br/>
        <w:t>Det har sagts, att om dessa punkter skall man icke nu tala; till dem hade vi redan förut tagit ståndpunkt. Ja visst hava vi taoit vår ståndpunkt till dem, och vi förklarade då, att vid den föregående debatten dessa punkter i den avfattning de då fingo överensstämde med vår rättsuppfattning på området. Men det måtte väl icke vara något skäl att nu eftergiva dem. Vi få ju här så litet kvar</w:t>
        <w:br/>
        <w:br/>
        <w:t>av vad vi vid sista behandlingen önskade, och det är på grund av sådana förhållanden, som jag även gentemot herr Trygger tillåter mig att säga, att jag föreställer mig, att ett förkastande av sammanjämkningsförslaget kan vara fullt motiverat.</w:t>
        <w:br/>
        <w:br/>
        <w:t xml:space="preserve">Det är också i en punkt, som det synes mig, att förslaget är vida försämrat utöver vad som förut bjudits, och det är i fråga om kap. 1 $ 3 eller bestämmelsen om skadestånd. Då man nu skrivit, att skadeståndsplikten skall inträda, därest </w:t>
      </w:r>
      <w:r>
        <w:rPr>
          <w:b/>
        </w:rPr>
        <w:t>kvinnan¹</w:t>
      </w:r>
      <w:r>
        <w:rPr>
          <w:b w:val="0"/>
        </w:rPr>
        <w:t xml:space="preserve"> under trolovningstiden blivit rådd med barn och trolovningen sedan brytes, kan jag icke inse, att detta betyder annat, än att man från lagstiftarens sida ger så att säga en direkt rekommendation åt användandet av sådana medel, som hindra havandeskap. Lagstiftaren säger till de trolovade: ni få hava hur mycket könsumgänge som helst med varandra, men akta er blott, att det har den påföljd, som dock är det av naturens egna lagar utstakade innersta ändamålet med umgänget. Ur både etisk och ardra synpunkter synes mig en sådan bestämmelse vara så förkastlig, att den under inga förhållanden borde kunna av riksdagen antagas.</w:t>
        <w:br/>
        <w:br/>
        <w:t>Dessutom har det ju av herr Gezelii yttrande nyss tydligen framgått, att förslagets enhetlighet är i väsentliga delar rubbad. Han sade nämligen, att sammanjämkningsförslaget tillkommit genom skiftande majoritet av skiftande åskådningar inom lagutskottet.</w:t>
        <w:br/>
        <w:br/>
        <w:t>Jag vet, herr talman, mycket väl, att vad jag nu säger icke kommer att ha någon verkan på utgången. Men inför den sunda känsla inom vårt folk, som under kommande generationer skall komma att reagera mot denna lag och dess följder, och som kommer att beklaga, att den i en hastig vändning skulle drivas igenom, ehuru mycket kunnat förbättras, om man fått dröja något — inför denna känsla vill jag icke hava ansvaret att hava medverkat vid dess tillkomst, och därför ber jag att få instämma i avslagsyrkandet.</w:t>
      </w:r>
    </w:p>
    <w:p>
      <w:pPr>
        <w:pStyle w:val="Heading2"/>
      </w:pPr>
      <w:r>
        <w:t>13. Nils Alexanderson (Liberala samlingspartiet, man)</w:t>
      </w:r>
    </w:p>
    <w:p>
      <w:r>
        <w:rPr>
          <w:b w:val="0"/>
        </w:rPr>
        <w:t>Herr talman! Under det magistrala »herrarna», under vilket namn herr Thyrén älskar att sammanfatta Kungl. Maj:t i statsrådet, lagberedningen, lagrådet, lagutskottet och meningsmotståndarna i kammaren, har jag denna gång särskilt skäl att känna mig inbegripen, enär han riktade en stor del av sitt anförande mot mig. Jag har tidigare givit uttryck åt min indignation över det sätt, varpå herr Thyrén behandlat detta ärende. Han i sin tur har i sitt förra anförande givit uttryck åt en verklig och oförställd förargelse. Jag skall låta detta vara kvitt om kvitt och således icke inlåta mig i ordbyte med honom rörande vad vi haft oss emellan i detta avseende. Jag skall däremot be att få peka på ett par punkter i själva det sakliga. |</w:t>
        <w:br/>
        <w:br/>
        <w:t>Jag ber då först att få erinra, att om herr Thyrén här kunnat tant bien que mal hävda, att han icke skulle hava gått utom ramen för själva sammanjämkningsärendet, så är det däremot omöjligt för den ärade talare, som hade ordet näst före mig, att förneka, att han för sin del helt och hållet gått in på den</w:t>
        <w:br/>
        <w:br/>
        <w:t>realdebatt, som han sysslade med redan vid förra tillfället. Emot förslaget i allmänhet framförde han nu till och med andra skäl för avslag, än han den gången begagnade. Det har nog således sina risker alt tangera yttergränsen för ett sammanjämkningsärende så, som här skett genom det anslag, som hela denna debatt erhöll genom den förste talarens anförande.</w:t>
        <w:br/>
        <w:br/>
        <w:t>Men det som föranledde mig att begära ordet, var herr Thyréns granskning av vad första kammaren och andra kammaren »fått» i detta sammanjämkningsförslag. Greve Hamilton har redan med styrka påpekat, att hela 6 kap. kommit att avfattas enligt första kammarens mening, trots att veterligen inom andra kammaren finnas mycket starka sympatier för en motsatt. Det påpekades ock av honom, att man i fråga om lysningsbestämmelsen i princip gått fram enligt första kammarens mening.</w:t>
        <w:br/>
        <w:br/>
        <w:t>Härpå replikerade herr Thyrén: lysning, ja vad ha vi därmed verkligen fått? Ha vi därmed fått något, som blir till ett verkligt äktenskapshinder eller dylikt? Nej, vi ha icke fått någonting annat, än att det ordningsvis stadgats en viss tid, innan man får lysa ånyo. — Men häremot vill jag verkligen fästa uppmärksamheten på, att första kammaren väl icke skall av lagutskottet begära en sammanjämkning, varigenom det gives första kammaren långt mer än första kammaren någonsin begärt! Första kammaren har aldrig fattat något beslut, som inneburit, att man vare sig åt lysning eller åt trolovning skulle ge karaktären av något, som ginge i riktning av äktenskapshinder. Herr Thyrén och några med honom ha visserligen i kammaren framställt ett yrkande, som gått åt det hållet, nämligen att ett utgörande av skadestånd till den föregående trolovade skulle, i fall av hävdande, för mannen vara ett villkor för att få ingå gifte med annan. Men detta yrkande av herr Thyrén blev av första kammaren förkastat med 68 röster mot 50, och man kan knappast av lagutekottet begära, att det skulle vid sammanjämkningen förskaffa första kammaren något, som den tydligen lika litet som den andra visat sig sätta något pris på. Utgår man från de beslut, som håda kamrarna verkligen fattade i ärendet förra gången, tror jag, att man svårligen kan förneka, att här är delat ganska jämnt och rättvist kamrarna emellan, ehuru — som så ofta sker — det av denna kammare anses, att den fått för litet, liksom det är en allmänt utbredd mening inom andra kammaren, att vad den erhållit är alldeles för litet, jämfört med de önskemål, man från dess sida i utskottet ansåg sig kunna med fog framställa. Men i sammanjämkningens natur ligger, att den ger »för litet», att den ger något, med vilket ingendera parten är fullt belåten. Tages behörig hänsyn härtill — ser man detta ärende såsom vad det verkligen är, såsom ett sammanjämkningsärende, torde verkligen kammarens beslut nu icke kunna bliva mera än ett.</w:t>
      </w:r>
    </w:p>
    <w:p>
      <w:pPr>
        <w:pStyle w:val="Heading2"/>
      </w:pPr>
      <w:r>
        <w:t>14. Rudolf Kjellen (–, man)</w:t>
      </w:r>
    </w:p>
    <w:p>
      <w:r>
        <w:rPr>
          <w:b w:val="0"/>
        </w:rPr>
        <w:t>Det är ur samma synpunkt, som herr Cavalli nyss gjorde gällande, som jag, herr talman, ber att få ordet</w:t>
        <w:br/>
        <w:br/>
        <w:t>för ett par korta ögonblick. Jag riskerar visserligen nu greve Hamiltons dom, att jag är hypnotiserad av herr Thyrén; men jag är icke nog lycklig att kunna förenkla detta problem därhän, att denna fråga skulle gälla: för eller emot herr Thyrén. För mig står det såsom en av de viktigaste uppgifterna för oss, vilka äro delägare i lagstiftningsmakten, att när det gäller familjen, som är statens och samhällets hörnasten, vi må se till, att icke denna kastas en enda tum ur sitt läge under den bestående samhällsbyggnaden. Det finns tillräckligt starka krafter i samhället, som arbeta på det oss lagstiftare förutan. Finns det därför någon enda misstanke, att denna lag kan arbeta i upplösande riktning, är detta för mig nog, för att jag skall ställa mig avvisande. Här gör sig på många håll en annan synpunkt gällande. Här ser det ut, som om man ville lägga ansvarets börda hårdast på deras sida, som icke vilja lagstifta. Man anför till stöd därför en mängd yttre omständigheter och yttre auktoriteter. Man talar om hänsyn till lagberedningen, hänsyn till det skandinaviska lagstiftningsarbetet, hänsyn till de 100 år, som gått under arbetet på denna speciella lagstiftning, och hänsyn till de 180 årens ålder hos den lag, som ännu ligger till grund för de bestående rättsförhållandena.</w:t>
        <w:br/>
        <w:br/>
        <w:t>Jag skall endast be att få säga några ord om detta sista argument, som hittills stått mest oemotsagt. Jag är icke rädd för dessa hundra år, då jag ser ett land reda sig förträffligt, utan att på 1,000 år överhuvud taget ha kommit till en kodifierad lag. Det är intet litet land, icke heller ett svagt kulturland: det är England. Jag är heller icke rädd för de 180 åren; men jag menar att det måste ligga någon särskild anledning i att så att säga bryta denna lagstiftarnas strejk, då man efter 180 år skall slå till, och då måste man fråga sig: är just denna tid lämplig? När vi väntat i 180 år, kunna vi då icke vänta litet längre? Varför skola vi slå till just nu?</w:t>
        <w:br/>
        <w:br/>
        <w:t>Det har nyss framställts i ett citerat domkapitels uttalande — jag vill här bara stryka under det — att den närvarande tiden är i sällsynt ringa grad skickad för lagstiftningsarbete i denna omfattning. Här talas om, att vi skola anpassa oss efter den bestående rättsuppfattningen och tidsandan. Jag är rädd för, att där ligger en farlig synvilla. Efter min mening gives det just nu icke någon bestämt markerad tidsriktning, utan det finnes två med varandra kämpande rättsuppfattningar. Och det är en situation, i vilken lagstiftaren icke bör ingripa. Han bör vänta åtminstone tills den striden är någorlunda avgjord.</w:t>
        <w:br/>
        <w:br/>
        <w:t>Dessa bägge rättsuppfattningar kämpa uppenbarligen även på detta område. Å ena sidan står äktenskapet — eller familjen — som institut; synpunkten är då tagen från samhällets behov av en fast byggnad, och familjen tänkes som cellen i denna större organism. I andra fallet framstå makarna som suveräna individer, och staten har då närmast endast att acceptera och expediera deras känsloutslag. Jag finner denna åskådning sär-</w:t>
        <w:br/>
        <w:br/>
        <w:t xml:space="preserve">skilt i avdelningen om äktenskapsupplösningen, där processen beror odelat på makarnas känslor, och där jag saknar varje drag av ansvarskänsla för äktenskapet som institut; man låter det helt bero på hans nåd och </w:t>
      </w:r>
      <w:r>
        <w:rPr>
          <w:b/>
        </w:rPr>
        <w:t>hennes²</w:t>
      </w:r>
      <w:r>
        <w:rPr>
          <w:b w:val="0"/>
        </w:rPr>
        <w:t xml:space="preserve"> nåd i äktenskapet att känna efter, huruvida situationen är dem för mycket svår, och sedan har staten bara att, låt vara i vissa former, effektuera beställningen på äktenskapets upplösning. Men det finns icke något i lagen, som stämplar detta såsom en skada ur allmän synpunkt, och det finns intet drag som allvarligt visar, att man är rädd för, att själva äktenskapets kurs såsom institut kan falla på en sådan finkänslig hänsyn till individuella stämningar.</w:t>
        <w:br/>
        <w:br/>
        <w:t>Det är ju möjligt att jag överdrivit dessa farhågor. Jag förbiser givetvis icke heller de restriktioner, som finnas i lagen, och allra minst tvivlar jag på den goda viljan att bevara samhället hos dem, som framfört detta lagförslag. Men det kan hända, att man även ovetande tager intryck av farliga tidsriktningar, och det kan därför hända, att även detta lagförslag i bästa välmening sällar sig till de krafter, som vilja upplösa de bestående organisationerna i tiden. Blotta misstanken därom är för mig tillräckligt motiv för att motsätta mig förslaget. Jag är av en annan uppfattning än den som dikterat denna lag, jag tror att framtiden hör denna andra uppfattning till, och därför kan jag, herr talman, icke taga någon del av ansvaret för denna 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