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246</w:t>
      </w:r>
    </w:p>
    <w:p>
      <w:r>
        <w:rPr>
          <w:b/>
        </w:rPr>
        <w:t xml:space="preserve">Datum: </w:t>
      </w:r>
      <w:r>
        <w:t>1916-03-15</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Herman Kvarnzelius (Folkpartiet, man)</w:t>
      </w:r>
    </w:p>
    <w:p>
      <w:r>
        <w:rPr>
          <w:b w:val="0"/>
        </w:rPr>
        <w:t>Jag skall försöka fatta mig kort. Jag vill till en början säga några ord med anledning av vad som anmärkts av herr von Mentzer. Talaren gjorde, om jag fattade honom rätt, en anmärkning emot nykterhetskommittén, att den icke skulle tillbörligen ha beaktat riksdagens skrivelse angående införande av kommunalt veto. Det är fullkomligt orätt av herr von Mentzer att i det hänseendet förevita kommittén något, ty vi ha så fullständigt beaktat innehållet i riksdagens skrivelse, att det enligt kommitténs förslag icke finnes någon enda försäljningsrättighet, som kan inrättas inom en kommun, utan att kommunen givit sitt tillstånd därtill genom beslut fattat på kommunalstämma eller i stadsfullmäktige. Men därjämte hava vi tillagt ett kapitel em lokalt veto. Det kommunala vetot blir med kommitténs förslag fullständigt genomfört. Men om jag fattade herr von Mentzer rätt i fortsättningen av hans anförande, då han var inne på spörsmålet om vi skulle komma att lösa frågan vid denna riksdag, så var han i färd med att uppgiva icke blott det lokala vetot, utan även det kommunala för att få försäljningsreformen i övrigt fullt genomförd. Men jag förmodar att detta berodde på någon missägning å talarens sida, och att han åsyftade endast det kommunala veto, som herrar Ekman i Jönköping och Jonsson i Hökhult motionerat om och han sålunda i övrigt ville bibehålla kommitténs förslag.</w:t>
        <w:br/>
        <w:br/>
        <w:t>Här har i dag förts en mer än vanligt långvarig debatt denna fråga, och det anser jag vara ett av de allra säkraste tecknen till att denna fråga nu nalkas sin lösning. Jag tror icke det skall kunna uppvisas i första kammarens historia, att en nykterhetsdiskussion annat föras med sådant allvar och sådant intresse under så lång tid, som den förts i dag; och varom är väl detta ett vittnesbörd, om icke därom, att denna fråga börjar bliva av den allvarliga innebörd jämväl för denna kammare, att det icke längre går att avfärda den på samma sätt, som den under många föregående riksdagar avfärdats? Det är sant, att vi förut fått oss förelagda endast förslag om partiella reformer, men själva det sätt, varpå detta förslag i dag behandlats, skiljer sig så himmmelsvitt från det sätt, varpå frågan behandlats här förut, att var och en, som nitälskar för en god lösning av denna fråga, bör kunna göra sig säkra förhoppningar om att det icke skall dröja alltför länge, innan frågan blivit löst och fått en god lösning, även om den icke erhåller det vid innevarande riksdag. I det hänseendet skiljer jag mig fullständigt från den åskådning, för vilken herr Ekman från Jönköping gjorde sig till tolk, då han sade, att ju längre vi avlägsna oss från 1909 års förbudsomröstning, desto svårare blir det att få frågan löst. Jag vågar tvärtom påstå, att ju längre</w:t>
        <w:br/>
        <w:br/>
        <w:t>tiden skrider fram, ju säkrare garantier ha vi, att när frågan får Ang. brännsin lösning, den också får det på ett gott och tillfredsställande sätt. NE SR</w:t>
        <w:br/>
        <w:br/>
        <w:t>Det är alltså enligt min uppfattning icke skäl att vid detta SRA BRA NN tillfälle biträda en lösning, om vilken man icke är övertygad, att = (Forts) den är tillfredsställande, och det förslag att lösa frågan, som här förordats senast av ledaren för majoritetspartiet i denna kammare, anser jag icke vara gott och jag kan därför icke biträda detsamma. Den kritik, som i det hänseendet förut levererats, särskilt av herr Petrén, mot herr von Hofstens förslag, är enligt min mening tillräcklig, för att var och en, som verkligen vill åstadkomma ett bättre nykterhetstillstånd i vårt land medelst en reform av de nuvarande förhållandena, måste ställa sig avvisande till det förslaget. Det hjälper icke, huru mycket det än pläderas, för huru ofarligt det alkoholsvaga ölet är. Jag har sett verkningarna av detta i industrisamhällen, där lönnkrögeri florerat, även då ölet gått under etiketten iskällardricka, som väl kan jämställas med pilsnerdricka. Bryggerierna ha ju möjligheter att giva åt drycken en högre alkoholhalt, och det är väl troligt, att det iskällardricka, som vid dessa tillfällen sålts, haft en högre alkoholhalt än iskällardricka i allmänhet. Men så mycket oordningar, som denna lönnkrögerirörelse åstadkom inom de åsyftade samhällena, det vill jag verkligen hoppas, att landets kommuner skola bliva befriade fran i framtiden. Det skulle de dock icke bliva, därest herr von Hofstens förslag i denna del bleve upphöjt till lag.</w:t>
        <w:br/>
        <w:br/>
        <w:t xml:space="preserve">Här har i dagarna av Sveriges nykterhetsfolk gjorts ytterligare en kraftig opinionsyttring till alla de föregående för att i sin mån söka påverka den lagstiftande församlingen, och dessa, i regel fattiga människor, ha för det ändamålet underkastat sig nya uppoffringar. Har väl detta skett för vinnande av egna fördelar? Ingalunda, nykterhetsvännerna hava gjort det av nitälskan och intresse för den sak, varför de arbetat, ett intresse liknande det, som hundratusenden och åter hundratusenden svenska män och </w:t>
      </w:r>
      <w:r>
        <w:rPr>
          <w:b/>
        </w:rPr>
        <w:t>kvinnor¹</w:t>
      </w:r>
      <w:r>
        <w:rPr>
          <w:b w:val="0"/>
        </w:rPr>
        <w:t xml:space="preserve"> ådagalagt, när de oförtrutet ute i landet sökt i allt vidare och vidare kretsar dana opinionen för folknykterhetens höjande. Det är det upplysningsarbete, som Hans Majestät Konungen uppmanade deputationen att fortfarande bedriva. Det upplysningsarbetet har bedrivits i trettio å fyrtio års tid här i landet, och det bedrives den dag som i dag är, med samma entusiasm och samma hänförelse som under föregående tid. Det har varit en tillbakagång efter 1909 inom nykterhetsorganisationernas leder, men efter vad jag inhämtat av uppgifter från olika organisationer börjar deras medlemsantal nu att svälla ut, och det är alltså ingalunda lönt, att motståndarna till en genomgripande nykterhetslagstiftning längre söka invagga sig i den förhoppningen, att denna rörelse, som det nu gäller att på lagstiftningsväg tillgodose, skulle så småningom avtaga. Den har för djupa rötter 1 den svenska tolksjälen, för att vi i det hänseendet behöva misströsta, även om vi vid detta tillfälle icke finna tillräcklig resonans för vårt krav, sådant vi vilja ha det genomfört.</w:t>
        <w:br/>
        <w:br/>
        <w:t>Alla de olägenheter, vilka herr Östberg uppmålade såsom en följd av ett bifall till förslaget om införande av lokalt veto, återfinnas enligt nu gällande lagstiftning och skulle komma att åter-</w:t>
        <w:br/>
        <w:br/>
        <w:t>nnas även vid ett bifall till herr von Hofstens förslag. Den ena kommunen kommer att vara torrlagd, och den andra kommunen kommer att vara våt, oavsett om det ena eller andra förslaget går igenom. Men min övertygelse är, att ett bifall till utskottets förslag, sådant det här föreligger, kommer att medföra, att ett större antal kommuner komma att bliva torrlagda än vad för närvarande är fallet. Och jag fruktar ingalunda, att resultatet av ett bifall skulle, såsom herr von Mentzer tycktes förutsätta, bliva, att en mängd kommuner, som nu icke ha försäljning av rusdrycker, skulle införa sådan försäljning. Ty herr von Mentzer förbisåg, att samma regulativ i det hänseendet, som nu finnes i form av en vägran från myndigheternas sida, skulle komma att finnas även efter det lokala vetots införande; även om en kommun beslutit, att försäljning skall medgivas, kan således Kungl. Maj:ts befallningshavande det oaktat vägra att upplåta någon försäljningsrättighet.</w:t>
        <w:br/>
        <w:br/>
        <w:t xml:space="preserve">Och när herr Trygger talat om att dessa myndiga män och </w:t>
      </w:r>
      <w:r>
        <w:rPr>
          <w:b/>
        </w:rPr>
        <w:t>kvinnor¹</w:t>
      </w:r>
      <w:r>
        <w:rPr>
          <w:b w:val="0"/>
        </w:rPr>
        <w:t xml:space="preserve"> icke ha tillsärklien förutsättningar för att kunna rätt bedöma, huruvida rusdrycker skola få försäljas inom en kommun eller icke, vill jag med anledning därav säga, att samma invändning kan göras redan med tanke på de nuvarande myndigheternas prövning av denna fråga. I alla de fall, då vederbörande myndigheter ha rätt att i strid mot en kommuns vilja bestämma om sådana rättigheters upplåtande, kan det bero på en sinkadus, huruvida inom en kommun rättigheter upplåtas eller icke; om landssekreteraren handlägger ärendet, kan det bliva bifall, medan det kanske hade blivit avslag, därest landshövdingen själv behandlat ärendet. Detta om något är väl ett system, som måste vara allt annat än tillfredsställande, Och i det hänseendet kan jag icke finna, att vi skulle få ett sämre sakernas tillstånd genom införandet av det lokala vetot. Härtill kommer, att det väl knappast finnes någon annan fråga, som folket i allmänhet har så stora förutsättningar att rätt bedöma, som just frågan, huruvida upplåtelse av försäljning av rusdrycker skall medgivas eller icke. Detta är ju en fråga av den enkla beskaffenhet, att en </w:t>
      </w:r>
      <w:r>
        <w:rPr>
          <w:b/>
        </w:rPr>
        <w:t>kvinna¹</w:t>
      </w:r>
      <w:r>
        <w:rPr>
          <w:b w:val="0"/>
        </w:rPr>
        <w:t xml:space="preserve"> eller en man bör kunna ha lika stora förutsättningar att bedöma den, antingen de nu skatta för 10,000 kronor eller för 1,000 kronor. Ja, jag vågar gå så långt, att jag påstår, att den fattigare delen av befolkningen har större förutsättningar än den förmögnare delen av befolkningen att sakligt bedöma verkningarna av ett beslut på detta område.</w:t>
        <w:br/>
        <w:br/>
        <w:t>Nu är det ju emellertid så, att sedan ledaren för majoritetspartiet inom denna kammare förklarat, hur långt han vill gå i denna sak, och då man väl har anledning antaga, att andra kammaren icke kommer att frånträda den ståndpunkt, den intog vid sistlidet års riksdag, finnas alla skäl att vänta, att frågan skall falla även vid denna riksdag. Visserligen sade herr Trygger — och det tar</w:t>
        <w:br/>
        <w:br/>
        <w:t>jag med stor tacksamhet fasta. på — att denna fråga icke är någon Ang. bränn-</w:t>
        <w:br/>
        <w:br/>
        <w:t>artifråga för det parti han tillhör. Däri ser jag en anledning att PR mlkandelns oppas, att om frågan icke löses nu, den dock skall kunna lÖSAS, ordnande m.m.</w:t>
        <w:br/>
        <w:br/>
        <w:t>därest det i fortsättningen får så förbliva, att den icke göres till — (Forts.)</w:t>
        <w:br/>
        <w:br/>
        <w:t>en partifråga. Jag vågar nämligen hoppas på, att det skall gå</w:t>
        <w:br/>
        <w:br/>
        <w:t>på den moderata sidan över till vår ståndpunkt och våra åsikter,</w:t>
        <w:br/>
        <w:br/>
        <w:t>än det är oss möjligt att föra över herr Trygger. Men min erfaren-</w:t>
        <w:br/>
        <w:br/>
        <w:t>het från den tid, varunder jag tillhört denna kammare, har lärt</w:t>
        <w:br/>
        <w:br/>
        <w:t>mig tillräckligt, för att jag skall veta, att när herr Trygger säger,</w:t>
        <w:br/>
        <w:br/>
        <w:t>hur han önskar en frågas lösning, han har så god disciplin på sina partikamrater, att de icke svika honom i det avgörande ögonblicket,</w:t>
        <w:br/>
        <w:br/>
        <w:t>även om frågan icke gjorts till en partifråga. Därför hoppas jag</w:t>
        <w:br/>
        <w:br/>
        <w:t>icke så mycket på att vi skola kunna genom en debatt här över-</w:t>
        <w:br/>
        <w:br/>
        <w:t>tyga det antal, som erfordras för att här i dag skulle fattas ett</w:t>
        <w:br/>
        <w:br/>
        <w:t>beslut i enlighet med våra önskningar, men däremot hoppas jag,</w:t>
        <w:br/>
        <w:br/>
        <w:t>att det upplysningsarbete som under ett trettiotal år utförts, vari</w:t>
        <w:br/>
        <w:br/>
        <w:t>även jag fått deltaga och som jag hoppas att även i fortsättningen</w:t>
        <w:br/>
        <w:br/>
        <w:t>få vara med om att utföra, så småningom skall göra klart för lan-</w:t>
        <w:br/>
        <w:br/>
        <w:t>dets valmän, att om de nykterhetsvänliga bland dem verkligen</w:t>
        <w:br/>
        <w:br/>
        <w:t>vilja ha en lösning av denna fråga, de måste upphöra att vid val-</w:t>
        <w:br/>
        <w:br/>
        <w:t>tillfällena offra åt de gudar, åt vilka de hittills offrat, och</w:t>
        <w:br/>
        <w:br/>
        <w:t>i stället söka nya gudar att offra åt. Och jag misströstar icke</w:t>
        <w:br/>
        <w:br/>
        <w:t>om att de en vacker dag skola taga sitt parti och se sig om och</w:t>
        <w:br/>
        <w:br/>
        <w:t>söka andra representanter, som bättre än den nuvarande första</w:t>
        <w:br/>
        <w:br/>
        <w:t>kammaren stå i överensstämmelse med deras uppfattning i denna</w:t>
        <w:br/>
        <w:br/>
        <w:t>fråga. Häri ligger intet hot, såsom det svarades förra gängen jag</w:t>
        <w:br/>
        <w:br/>
        <w:t>yttrade detta, utan det är min förhoppning och min förvissning,</w:t>
        <w:br/>
        <w:br/>
        <w:t>att så sant som upplysningsarbete för rätt och sanning alltid till</w:t>
        <w:br/>
        <w:br/>
        <w:t>slut avgår med segern, det kommer att föra till seger även i denna</w:t>
        <w:br/>
        <w:br/>
        <w:t>fråga. Och det är i denna förvissning, jag yrkar bifall till ut-</w:t>
      </w:r>
    </w:p>
    <w:p>
      <w:pPr>
        <w:pStyle w:val="Heading2"/>
      </w:pPr>
      <w:r>
        <w:t>2. Oscar Olsson (Socialdemokraterna, man)</w:t>
      </w:r>
    </w:p>
    <w:p>
      <w:r>
        <w:rPr>
          <w:b w:val="0"/>
        </w:rPr>
        <w:t>Endast ett par ord! Herr Trygger ansåg sig ha anledning att giva mig den upplysningen, att även om bland Sveriges folk finnes en aldrig så stor majoritet för en frågas lösning i en viss riktning, svenska folket dock inte har någon som helst rätt att avgöra den frågan. Den upplysningen var nu egentligen onödig; ty lika litet som herr Trygger torde anse att bondetäget hade någon rätt att avgöra försvarsfrågan, lika litet anser jag, att nykterhetsdeputationen hade rätt att avgöra nykterhetsfrågan. Men vad jag framhöll var, att svenska folket dock har rätt att ha en mening och även att på de vägar, som för svenska folkets majoritet äro möjliga, framlägga denna sin mening. När vidare majoriteten bland det svenska folket för nu förevarande frågas lösning i en viss riktning är så pass stor, som den i detta fall är, anser jag, att det inte bör vara under</w:t>
        <w:br/>
        <w:br/>
        <w:t>första kammarens värdighet att taga hänsyn till denna överväldigande folkopinion, detta i synnerhet som det icke strider mot vad herr Trygger anförde, nämligen att kammaren skall lösa frågan oberoende av tillfälliga strömningar. Det är nog herr Trygger väl bekant, att det här inte är fråga om tillfälliga strömningar, utan att det här gäller strömningar, som under decennier vuxit sig allt starkare.</w:t>
        <w:br/>
        <w:br/>
        <w:t>Den ton, som jag använde och som skulle varit olämplig, kan jag verkligen inte be om ursäkt för, ty den var ett uttryck för den indignation jag känner däröver, att en jämförelsevis liten klick av det svenska folket, vilken har det bra på alla sätt, skall hindra den stora massan av fattiga människor här i landet att skydda sig mot det, för dessa fattiga samhällsklasser största sociala elände, som finnes. För denna indignation är jag icke ett enstaka uttryck; mycket, mycket mer än hälften av det svenska folket hyser denna indignation lika starkt som jag.</w:t>
        <w:br/>
        <w:br/>
        <w:t>Så långt som herr von Mentzer vill jag dock inte gå med avseende på de ekonomiska intressen, som försvara rusdryckshanteringen gent emot den stora massan av det svenska folket, att jag tror, att dessa intressen, ens i små kommuner, skulle vare sig vilja eller vara i stånd till att så att säga köpa inflytande för det lokala vetots användande till rusdryckstrafikens frigörelse. Detta tror jag så mycket mindre, som det vid personlighetsprincipens tillämpning icke kan falla mig in att tro, att de människor, som hava — för att använda herr von Mentzers uttryck — den mindre förvärvsdugligheten, skulle vara lättare att ekonomiskt påverka än andra. Denna anmärkning mot det lokala vetot från en varm nykterhetsväns sida tror jag således är alltför orättvis mot rusdryckskapitalets intressenter.</w:t>
        <w:br/>
        <w:br/>
        <w:t>Vad slutligen angår herrar Bobergs och von Mentzers tvehågsenhet med avseende å det lokala vetots effekt i nykterhetsavseende, gåvos ju inga skäl för de framförda farhågorna, utom av herr von Mentzer, som påvisade, att rusdrycksförbrukningen i Norge stigit trots det lokala vetot. Men herr von Mentzer lär väl inte vilja påstå, att rusdrycksförbrukningen stigit i de kommuner, där det lokala vetot införts? Logiken blir således: därför att rusdrycksförbrukningen i Norge stigit i de kommuner, som inte ha lokalt veto, har det lokala vetot ingen nykterhetseffekt. Den logiken får nu gälla för vad den kan; jag kan inte på något sätt ansluta mig till den. Jag ber således, herr talman, att få vidhålla mitt förut gjorda yrkande.</w:t>
      </w:r>
    </w:p>
    <w:p>
      <w:pPr>
        <w:pStyle w:val="Heading2"/>
      </w:pPr>
      <w:r>
        <w:t>3. Ollas Anders Ericsson (Bondeförbundet, man)</w:t>
      </w:r>
    </w:p>
    <w:p>
      <w:r>
        <w:rPr>
          <w:b w:val="0"/>
        </w:rPr>
        <w:t>Herr greve och talman! Mina herrar! I avsikt att visa, att herr Kvarnzelius åtminstone i ett avseende icke hade rätt, ber jag få yrka bifall till den föredragna paragrafen. Jag syftar då naturligtvis på den insinuation han framförde att då partimedlemmarna i det nationella partiet hört herr Tryggers mening i frågan, de samtliga skulle följa hans yr-</w:t>
        <w:br/>
        <w:br/>
        <w:t>kande. Med mitt nyss gjorda tillkännagivande tror jag mig dock Ang. brännha visat, att herr Kvarnzelius i det fallet tagit fel. OR alkandelå</w:t>
        <w:br/>
        <w:br/>
        <w:t>Jag har emellertid begärt ordet egentligen med anledning av bidnande m.m. ett uttalande, som tidigare fälldes av herr Östberg. Han undrade (Forts) nämligen, om man icke här målat tillståndet hos det svenska folket för svart. Jag skulle vilja be honom, att han följde ärkebiskopens uppmaning från i söndags och ginge ut och tittade på, hur det ser ut i drinkarhemmen. Jag är viss om, att därest fan så gjorde, han skulle få en helt annan uppfattning än den han nu har. Jag tror nämligen att meningsskiljaktigheterna i denna fråga bero huvudsakligen därpå, att icke alla gjort sig det omaket att taga reda på huru det i verkligheten förhåller sig i drinkarhemmen.</w:t>
        <w:br/>
        <w:br/>
        <w:t>Herr Östberg pekade på en annan sak, kaffemissbruket, och omnämnde, dels i ekonomiskt avseende hur många tiotal miljoner kronor förstördes på detta njutningsmedel, dels ock att till följd härav det svenska folkets hälsa undergrävdes. Men här, på rasdrydker området, är det väl hundratals miljoner kronor som offras. Tror icke herr Östberg, att detta har någon inverkan? När han har en så stark tro på kaffets fördärvbringande inflytande, borde han väl vid en jämförelse mellan siffrorna för kaffeförbrukningen och siffrorna för spritförbrukningen även på den vägen komma fram till en annan uppfattning än den, åt vilken han gav uttryck. Jag skall till sist tillåta mig uppdra en liten parallell.</w:t>
        <w:br/>
        <w:br/>
        <w:t xml:space="preserve">Då jag gick i skolan, åtnjöt jag förmånen av att hava en lärare, som blev i sitt rätta esse, då han talade om vår frihetskamp då det gällde att lösgöra vårt folk från det tyranni, som härskade under en viss dansk konungs regemente. När han då ville klargöra det stora tyranni, varunder vårt folk på den tiden suckade, drog han fram det kända exemplet, att fogdarna spände havande </w:t>
      </w:r>
      <w:r>
        <w:rPr>
          <w:b/>
        </w:rPr>
        <w:t>kvinnor¹</w:t>
      </w:r>
      <w:r>
        <w:rPr>
          <w:b w:val="0"/>
        </w:rPr>
        <w:t xml:space="preserve"> för hölassen. Detta skulle, som sagt, utmärka höjden av det tyranni, som då florerade. Ja, jag är säker på att — « om herr Östberg följde ärkebiskopens råd, han snart skulle finna liknande tyranni även i våra dagar, han skulle icke behöva gå långt för att finna sådana </w:t>
      </w:r>
      <w:r>
        <w:rPr>
          <w:b/>
        </w:rPr>
        <w:t>kvinnor¹</w:t>
      </w:r>
      <w:r>
        <w:rPr>
          <w:b w:val="0"/>
        </w:rPr>
        <w:t xml:space="preserve"> litet varstans under hugg och slag spännas för det ekonomiska hushållslasset och tvingas sörja för hela familjens uppehälle; och icke nog därmed, utan under sin strävan och sitt arbete för att uppehålla familjen får </w:t>
      </w:r>
      <w:r>
        <w:rPr>
          <w:b/>
        </w:rPr>
        <w:t>hustrun²</w:t>
      </w:r>
      <w:r>
        <w:rPr>
          <w:b w:val="0"/>
        </w:rPr>
        <w:t xml:space="preserve"> därjämte se, huru familjefadern under rusets inflytande förstör </w:t>
      </w:r>
      <w:r>
        <w:rPr>
          <w:b/>
        </w:rPr>
        <w:t>hennes²</w:t>
      </w:r>
      <w:r>
        <w:rPr>
          <w:b w:val="0"/>
        </w:rPr>
        <w:t xml:space="preserve"> små genom det tyranni, som han i denna sinnesstämning gör sig skyldig till. Vill man verkligen gå till botten i denna fråga, skall man snart finna att denna fråga i själva verket är av en så allvarlig beskaffenhet, att det sannerligen förvånar mig, att man kan uppträda på det sätt som nu skett, och säga, att det i detta avseende icke är någon fara med det svenska folket.</w:t>
        <w:br/>
        <w:br/>
        <w:t>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246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