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1326</w:t>
      </w:r>
    </w:p>
    <w:p>
      <w:r>
        <w:rPr>
          <w:b/>
        </w:rPr>
        <w:t xml:space="preserve">Datum: </w:t>
      </w:r>
      <w:r>
        <w:t>1916-04-29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Sjöberg (Liberala samlingspartiet, man)</w:t>
      </w:r>
    </w:p>
    <w:p>
      <w:r>
        <w:rPr>
          <w:b w:val="0"/>
        </w:rPr>
        <w:t>Jag kan mycket väl förstå, varför utskottet ställer sig på den ståndpunkt det gjort, och jag får villigt erkänna, att detta nog berott på mig själv. Jag skulle kanhända i den kläm som följde motionen i stället för »de direkta skatterna till staten» ha sagt »de avgälder, som äro uppförda på kronodebetsedeln». Det är nog mycket riktigt, som utskottet säger, att de direkta skatterna till staten, som gå under namn av kronoutskylder, icke äro så avsevärt stora, men om man ser på kronouppbörden i sin helhet, blir förhållandet ett helt annat. Jag har här i min hand en kronodebetsedel för en mekanisk arbetare, som är upptaxerad till en inkomst av 1,200 kronor. Hans debetsedel slutar på ett belopp av 30 kronor 42 öre. Nu får jag erkänna, att jag för min egen personliga del dess bättre icke haft någon så synnerligen svår känning av denna uppbörd eller av att den kommer på en gång eller med hänsyn till den tidpunkt den sker. Men jag har under. åtskilliga år hört ett allmänt klagomål över att man är tvungen att betala ut hela beloppet på kronodebetsedeln på en gång, och dessutom är i städer och industrisamhällen den uppfattningen gängse, att tiden för kronouppbörden icke är den mest lämpliga. Denna uppbörd äger ju rum vanligen i november månad, och det är en tid, då småfolk i allmänhet, arbetare och mindre löntagare, har ont om pengar. I oktober månad har man uppbörd av grundavgifterna till</w:t>
        <w:br/>
        <w:br/>
        <w:t>den allmänna pensioneringen, och de gå ju för en familj vanligen ång. uppbärs på 6, I å 12 kronor, och strax före denna uppbörd i oktober har man jerta skat haft hyran att betala, och så kommer i november kronouppbörden, terna till och när det rör sig på belopp om 30 kronor och därutöver, kan man =&lt;: staten. mycket väl förstå, att det blir rätt kännbart. Det är, som vi veta, &lt; (Forts.) så, att inte långt därefter kommer jul, och då vill folk i allmänhet ha det litet bättre ställt än vanligt. Hur många gånger har jag inte hört det uttalandet från arbetare: »Ja, nu komma de och ta vartenda öre, som jag får i avlöning, och vilja naturligtvis, att man skall svälta till jul.» |</w:t>
        <w:br/>
        <w:br/>
        <w:t>Jag har haft en dubbel avsikt med min motion, dels har jag velat hjälpa skattdragarna att kunna betala sina skatter och dels har jag trott att man genom en omläggning av skattesystemet skulle kunna få in åtskilliga hundratusentals kronor till staten, som den nu inte får på den grund, att det är omöjligt för vederbörande att betala sin skatt, och det är så med en hel del, att då de inte kunna betala hela debetsedeln på en gång, så bry de sig inte alls om att betala någonting, där det icke finns någonting att ta. Det finns en hel del skattdragare — jag erkänner det, och jag har framhållit det i motionen, och vi veta det alla — som ge en god dag, som det heter, i skatterna, men jag har inte räknat med dem mtan med dem, som verkligen vilja betala sina skatter men inte kunna komma ut med att betala allt på en gång.</w:t>
        <w:br/>
        <w:br/>
        <w:t>Vad kommunalskatten beträffar, har man ju det så ordnat, att man tar upp den på två, tre eller till och med fyra uppbördsstämmor och då är det klart, att det ställer sig lättare. "Man räknar i allmänhet som kronoutskylder allt som står upptaget på kronodebetsedeln. Det är naturligtvis inte riktigt, och det är på grund av att jag talat om de »direkta skatterna till staten» som utskottet inte har kunnat ta hänsyn till allt som upptas på kronodebetsedeln. Det inser jag mycket väl men herrarna förstå litet var, att det har ingalunda blivit någon lättnad ifråga om skattebetalningen, vad det gäller kronodebetsedlarna, sedan man fått sig påförd även avgiften för pensionsförsäkringen. Här på denna sedel kommer det till tio kronor i pensionsavgift, och det är klart. att tio kronor lagda på en debetsedel för en arbetare med 1.200 kronors inkomst betyda mycket.</w:t>
        <w:br/>
        <w:br/>
        <w:t xml:space="preserve">Nu är det så, att det stora flertalet kanske icke betalar skatfen på stämman, utan exekutionsbetjänten kommer och tar upp skatten, då han så finner lämpligt. Då tar han vanligen hela veckoavlöningen och kanske det inte räcker med en veckas avlöning, utan han måste ta en del också av nästa veckas lön, och då förstår man, hur trevligt det skall bli för den familjefar, vars hela veckoavlöning stannat hos exekutionsbetjänten, när han skall komma hem till </w:t>
      </w:r>
      <w:r>
        <w:rPr>
          <w:b/>
        </w:rPr>
        <w:t>hustru²</w:t>
      </w:r>
      <w:r>
        <w:rPr>
          <w:b w:val="0"/>
        </w:rPr>
        <w:t xml:space="preserve"> och familj utan ett öre. Det blir verkligen så, att de få svälta. Jag kan förstå, att landsbygdens befolkning icke har så stort hegrepp om vad det gäller för folk i städerna i dessa tider. Herrarna kunna emellertid förstå. att då allting i vad det gäller livsförnödenheter blivit fördvrat med 50 procent och därutöver och då det redan förut var ganska knappt och smått, det är med yttersta nöd man kan hålla</w:t>
        <w:br/>
        <w:br/>
        <w:t>na däremot icke stigit något vidare. Jag träffade tillsammans för några år sedan med en tysk, en bekant till mig, från Bayern. Han klagade över det sätt på vilket man här i Sverige tog upp skatterna: »här komma de och ta allt på en gång». »Nå, hur ha ni det hos er», frågade jag. »Jo, hemma hos oss går man in på polisens kontor och betalar undan för undan, i den mån man anser sig ha råd, tills man får det belopp, inbetalt, som debetsedeln eller skatteboken upptar.» Jag har vidrört detta i min motion, men man har icke kunnat taga någon hänsyn till det, det förstår jag, på den grund att jag endast nämnt »de direkta skatterna till staten».</w:t>
        <w:br/>
        <w:br/>
        <w:t>Jag finner mig under sådana förhållanden naturligtvis icke kunna eller böra göra något yrkande. Jag har endast velat bifoga detta yttrande, som jag nu haft, till utskottets betänkande, och jag lovar att komma tillbaka ett annat år och då kanske komma med något annorlunda avfattat yrkande, så kanhända att det utskott, som då får saken under behandling, kan se den på ett annat sätt än fallet varit med det nuvarande utskottet.</w:t>
        <w:br/>
        <w:br/>
        <w:t>Jag har sålunda, herr talman, intet yrkande.</w:t>
      </w:r>
    </w:p>
    <w:p>
      <w:pPr>
        <w:pStyle w:val="Heading2"/>
      </w:pPr>
      <w:r>
        <w:t>2. Carl Lindhagen (Socialdemokraterna, man)</w:t>
      </w:r>
    </w:p>
    <w:p>
      <w:r>
        <w:rPr>
          <w:b w:val="0"/>
        </w:rPr>
        <w:t>Av pressen har man sett, att till medicinalstyrelsens utlåtande i denna fråga har varit fogat ett särskilt yttrande av professor Gadelius, vilket yttrande även återgivits i tidningarna. Jämte en hel del erkännande av, att det ligger något under denna motion och att den icke är alldeles obefogad, förklaras där, att motionären, som bekant, är utopist, eller vad det var, och rör sig om det tusenåriga riket och icke förstår sig på, att sådana föreskrifter, varom här är fråga, verkligen behövas. Jag får säga, att denna motion icke framkommit genom någon teoretisk spekulation, utan på grund av den erfarenhet, som vi ha i Stockholms rådstuvurätts första avdelning. Vi domare på första avdelningen äro tämligen eniga om, att på förevarande område verkligen högst märkvärdiga saker förekomma, och det är därför, som motionen kommit fram. Det är, som sagt, många upplevade exempel, som Jag här har att åberopa. Och jag står som sagt icke ensam i denna sak, utan jag har fått instämmanden från kamrathåll även i denna motions syfte, så att man skall icke tro, att det är blott utopister, som syssla med denna sak.</w:t>
        <w:br/>
        <w:br/>
        <w:t>Jag får nu för det första beklaga, att jag glömt att i motionens kläm lägga till orden: »genom lagstiftning». Det var min avsikt, att dessa ord skulle vara med, och jag trodde också, att de stodo där; när jag sedan fick höra, att motionen blivit hänvisad till tillfälligt utskott, blev jag verkligen överraskad, och först då fann jag, att jag glömt detta uttryck. Ty vad jag här syftar på är, att man genom lagstiftning må kunna åstadkomma förbättring i förevarande avseende; på något annat sätt kan det knappast ske.</w:t>
        <w:br/>
        <w:br/>
        <w:t>Det gäller här två frågor. Den ena är frågan om internering på sinnessjukanstait, och den andra frågan om frånkännande av rättskapacitet för personer, som upprätta testamenten, gåvohandlingar och dylikt.</w:t>
        <w:br/>
        <w:br/>
        <w:t>När 1 andra fall någon skall berövas friheter genom häktning eller liknande, är det hela omgärdat med garantier, d. v. s. dessa äro nog också dåliga, tycker man ibland, men man har i alla fall försökt åtminstone att genom lagstiftning göra saken till en domstolsfråga och på det sättet skydda den medborgerliga friheten. Men när det gäller internering för sinnessjukdom praktiseras det på de: sättet, att en läkare avgiver ett intyg. Det tillgår på många olika sätt; många äro skickliga, många mindre skickliga, somliga ta det allvarligt, andra mindre allvarligt. och då blir det naturligtvis på detta område som på alla andra så, att det utfaller mycket olika. Sedan nu ett sådant intyg utfärdats, går vederbörande, en anhörig, eller vem det nu kan vara, till polisen, och så kommer polisen med automobil och skall försöka fånga in personen i fråga där den nu kan få tag i honom. Vi ha haft långa vittnesförhör i rådstuvurätten om de högst pinsamma scener, som utspelas, när på detta sätt en person mot sin vilja skall buras in. Personen i fråga söker undkomma, och polisen rusar efter, och jakten går fram på gator, genom</w:t>
        <w:br/>
        <w:br/>
        <w:t xml:space="preserve">polisen: nu är han här, och nu är han där! När sedan polisen kommer med sin automobil och får tag i honom, så föres han bort utan misskund, och, såsom vittnena berättade i ett mål, vi hade, inträffade att, när personen sålunda fördes bort, stodo åtskilliga husets </w:t>
      </w:r>
      <w:r>
        <w:rPr>
          <w:b/>
        </w:rPr>
        <w:t>fruntimmer²</w:t>
      </w:r>
      <w:r>
        <w:rPr>
          <w:b w:val="0"/>
        </w:rPr>
        <w:t xml:space="preserve"> i porten och gräto, ty de tyckte att behandlingen var både orättvis och oriktig mot en enligt deras uppfattning så fridsam, vänsäll, arbetsam och förnuftig människa.</w:t>
        <w:br/>
        <w:br/>
        <w:t>Det är naturligtvis en ofantligt svår fråga, som det här gäller, men å andra sidan får man icke, därför att den är svår, alldeles uppgiva hoppet att kunna penetrera den på sådant sätt. som även tillfredsställer det civila samhället och lekmannaomdömet. Det är ju klart, att det antagligen i flertalet fall är nödvändigt, att man tar hand om sådana här personer, men man måste för det första se till, att det endast sker i de fall, där dessa personer äro på något sätt farliga för sin omgivning. eller där en dylik vård kan anses inverka förbättrande på dem. Det är alldeles säkert. och det ligger för övrigt i sakens natur, att det på detta område tillfogas människor mycket lidande. vilket icke hade bort ifrågakomma. Dessa människor stå fullkomligt rättslösa inför samhället cch dess institutioner, och de måste underkasta sig sitt öde, sådant detta nu händelsevis fogar sig för dem. På detta sätt ha säkerligen många blivit inspärrade, som alldeles icke varit farliga, men vilka just genom denna behandling verkligen ha blivit rubbade till sitt förstånd. Jag will nu icke ensidigt fästa mig vid de skildringar, som jag genom brev fått från personer, som klagat över just denna sak, eller de rysliga berättelser, som muntligen framförts till mig angående deras lidanden, ty man skall ju icke tro blint på deras framställning. Men man får här i alla fall det intrycket, att man måste ha klarhet och bättre garantier i detta fall, det kan icke hjälpas. Detta är min erfarenhet från domstolarna. från vittnesförhör, som jag själv lett i dylika frågor. samt av vad som meddelats mig från personer. som talat med mig om sina bekymmer. "</w:t>
        <w:br/>
        <w:br/>
        <w:t>Nu medgiver också både medicinalstyrelsen och medicinalstyrelsens representant inom utskottet, att allting icke är riktigt bra på detta område, men att den beredning, som här omnämnts. kommer att taga saken under övervägande och avhjälpa bristerna och att då allt nog blir bra. Ja, det vill jag hoppas. men jag har det intrycket, att. även om en sådan framställning, som här föreslås. icke kommer något annat åstad, så skall den dock bättre rikta uppmärksamheten på denna sak, så att man med ännu större nit ägnar sig åt densamma, och därför kan jag icke annat än för min del vara tillfredsställd över. att frågan åtminstone kommit fram. Jag vill även nämna, att innan jag framlade denna på min domstolserfarenhet grundade motion, underställde jag densamma i och för granskning en vetenskapsman på detta område. vilken jag hört talas om skulle luta åt min uppfattning, att det förekom många missförhållanden uti nu ifrågavarande avseende. Denne person har gillat min framställning: han har på ett par ställen lagt till några ord och på andra gjort en re-</w:t>
        <w:br/>
        <w:br/>
        <w:t>tuschering i uttryckssätten, vilket allt jag ställt mig till efterrättelse, 4ng. skydd mot och på ett ställe har han insatt en vetenskaplig fras, som jag icke trick pay själv kunde hitta på, men som nu står där och som gör sig ganska = praktik. bra, tycker jag. (Forts.)</w:t>
        <w:br/>
        <w:br/>
        <w:t>Nu måste jag för min del säga, att medicinalstyrelsens förklaring, att den nog skall ställa allt till rätta på detta område, i alla fall är alltför svävande. Medicinalstyrelsen bagatelliserar, tror jag, uppriktigt sagt, alltför mycket denna sak, och jag kan därför icke finna annat, än att jag i alla fall är berättigad att yrka bifall till motionen beträffande nu förevarande del såsom en opinionsyttring och såsom utgörande ett kraftigare påtryckningsmedel, vilket ju en riksdagsskrivelse onekligen är även i en sådan fråga som denna. Detta angående frågan om internering på sinnessjukanstalt.</w:t>
        <w:br/>
        <w:br/>
        <w:t>Vi komma sedan till frågan om den psykiatriska läkarpraktik, som äger rum i syfte att ge intyg om personers kapacitet att upprätta handlingar med bindande verkan, särskilt testamenten, gåvohandlingar och dylikt. På det området har jag en ganska rik erfarenhet; jag har själv lett många vittnesförhör i sådana mål, och såväl jag som kamrater ha kommit till den övertygelsen, att här är ofta något oriktigt, och att här lagstiftningen på något sätt måste försöka att rättande och kontrollerande ingripa. Naturligtvis avgivas dessa utlåtanden i bästa avsikt, men man kan för det första ifrågasätta, om icke hela systemet är oriktigt att i dylika fall, där det gäller att beröva personer deras handlingsfrihet i nu ifrågavarande avseende, överlämna saken åt yrkesmässig praktik mot betalning. Att sådant äger rum beträffande vanliga sjukdomar, kan väl så vara, men när det gäller en så viktig sak som att frånkänna en person sin självbestämningsrätt i vissa avseenden, kan man ej överlämna avgörandet åt en så arkan vetenskap, som psykiatrien dock i själva verket är, vilket ju även dess utövare ofta erkänna, då man talar med dem. Det kan icke vara riktigt att överlämna en så viktig sak till en ännu icke naturvetenskapligt fullt handgriplig vetenskap, som utövas såsom yrke mot betalning, och det är i varje händelse ytterst vådligt att så göra.</w:t>
        <w:br/>
        <w:br/>
        <w:t>Utskottet går för sin del mycket kort förbi denna sak och säger, att motionärens slutyrkande särskilt berör frågan om internering. Professor Gadelius däremot har en motsatt uppfattning och tycker, att motionen sysslar företrädesvis med det andra ämnet och icke så mycket med frågan om internering. För min del måste jag säga, att motionen sysslar lika mycket med bägge dessa saker.</w:t>
        <w:br/>
        <w:br/>
        <w:t>I dessa fall gäller det att på en släktings yrkande få ett testamente eller en gåvohandling upphävd, som denne släkting förlorar på; det är det vanligaste. Men så gäller det också sådana fall, där personer på släktingars yrkande skola förklaras omyndiga på grund av läkarintyg bakom vilka framställningar ofta ligga strävanden att bevara arvsrätt och dylikt. För att nu först hålla sig till sistnämnda fråga, har det verkligen gått därhän, att när sådana fall förekomma, sitta vi i rätten på helspänn, tv vi säga oss: här måste vi vara särskilt uppmärksamma och vakna. TI regeln är det nog så, som det intygas, och allting är i sin ordning. men det förekommer även ibland fall, då man</w:t>
        <w:br/>
        <w:br/>
        <w:t>ligen lyckas förhindra en, såsom det synts oss, oriktig handling gentemot ett dylikt rättsobjekt. Genom vårt ingripande ha vi på detta sätt fritagit personer från dylik omyndighetsförklaring på grund av sinnessjukdom och från att ställas under förmyndare, något som för dem skulle inneburit ett ofantligt lidande. Detta om den saken.</w:t>
        <w:br/>
        <w:br/>
        <w:t>Vi ha sedan vidare frågan om vissa rättshanlingar. Det är verkligen underbart, till vilka omdömen även de mest framstående fackmän kunna komma inför domstolarna. Det är i vanligaste fall någon släkting, som anlitat dem. De överhopas med alla möjliga intyg från personer, som på något sätt haft beröring med den såsom sjuk ansedda personen, men vilka intyg ofta äro ensidigt hållna. Vi ha haft fall, då det förekommit mycket digra psykiatriska utlåtanden, där fackmän utan undersökning av personen i fråga och utan någon personlig kännedom om honom endast på grund av dessa ensidigt hållna intyg på heder och samvete förklarat, att denne person så fullständigt saknade förståndets bruk vid tillfället i fråga, att han icke kunnat med full verkan upprätta en rättshandling, och så ha vittnena kommit till och avlagt ed på sina intyg ofta dock med mångahanda reservationer. Men då har äntligen den andra parten blivit i tillfälle abt förebringa sin bevisning, och det har därvid förekommit fall av den beskaffenhet, att man blivit fullkomligt överraskad. Alla de andra vittnenas utsago har då kunnat gå i en alldeles motsatt riktning, och oftast ha just dessa vittnen varit de, som haft den största kännedomen om personen i fråga och stått honom närmast samt haft något hjärta för honom, under det att de intyg, på vilka det vetenskapliga utlåtandet vilade, merendels varit baserade på mera ovederhäftiga och ytliga iakttagelser. Medicinalstyrelsen erkänner också, att det verkligen tillgår på detta sätt och att missförhållanden i detta avseende förekomma, cch det är ganska viktigt att man nu får veta detta. ty vi förstå ju, att det icke kan få fortgå på detta sätt. Dylika fall, jag här åberopat, är endast exempel; det finnes flera sådana, där missförhållandet icke varit fullt så utpräglat men verkar i alla fall särdeles tvivelaktig. Bevisningen kan då giva vid handen, att det lika väl kan vara på det andra sättet, än det, som från början göres gällande. Huvudsaken är här enligt min uppfattning, att denna ännu mycket i sin linda varande vetenskap icke får tillmätas auktoritet enbart på ett uttalande från vederbörande eller därför, att vederbörande avlagt examen. Många domare anse sig skyldiga tro på denna auktoritet, anse, att det är obefogat att klandra en legitimerad läkares intyg, eller att ingå i närmare undersökning av det fall, som intyget avser. Det är däri, som en stor risk ligger, ty dessa domare följa vad som sålunda intygas. Andra återigen äro mera kritiska och mera försiktiga. Det förefaller mig åtminstone, såsom domare, liksom även de av mina kamrater, som stå på samma ståndpunkt som jag, att den uppfattning, som kommit till uttryck i den gamla 1734 års lag, är riktig, nämligen att det skall vara det civila lekmannaomdömet, som här skall vara avgörande, och icke i första hand eller uteslutande ännu så länge det s. k. vetenskapliga omdömet. Det är ju så oerhört olika förhållanden allt-</w:t>
        <w:br/>
        <w:br/>
        <w:t>efter de olika individerna; dessa äro så olika funtade, och genom en Ang. skydd mot dylik undersökning kan icke på något vederhäftigt sätt fastslås, att pe nar en person icke haft förmåga att upprätta ett testamente, när han dock praktik. velat ha det så som i testamentet säges, och dettas innehåll icke är = (Forts) oförnuftigt. Man har de mest rörande bevis på verkligt förnuftiga testamenten, som upprättats av dylika personer, som velat med hela sin själ ha det just på det sätt, som där säges, och vittnen, som stått dem nära ha intygat, huru klokt och riktigt det varit, att de testamenterat på detta sätt och huru förståndiga de voro i livets skiften, men ändå har vetenskapen på andra intyg kommit och sagt, att det måste antagas, att de icke varit behöriga att göra dessa testamentariska bestämmelser.</w:t>
        <w:br/>
        <w:br/>
        <w:t>Nu förstå vi, att det icke är så, som professor Gadelius säger : sin reservation, att jag skulle ha påstått, att det alltid är på detta sätt. Det är naturligtvis endast mera undantagsvis, som ett så bjärt missförhållande förekommer, men man måste ju se till, att icke genom dylika låt vara blott undantag den personliga friheten äventyras.</w:t>
        <w:br/>
        <w:br/>
        <w:t>Nu säger medicinalstyrelsen liksom även utskottet, att man svårligen kan gära något åt denna sak, men man ger i alla fall anvisning på en riktlinje härvidlag, i det att det förklaras, att man bör söka mera leda utvecklingen därhän, att det om möjligt blir medicinalstyrelsen, som i dylika frågor har att avgiva utlåtande. Det är just den rätta utvecklingen. Jag skulle vilja säga, att det borde rent ut i lag förbjudas att utöva psykiatrisk läkarpraktik mot kontant betalning på begäran av en part i en dylik fråga. Det bör vara det allmänna, som, när en sådan sak förekommer, på ett oväldigt sätt utser den, som skall avgiva utlåtande, och i värsta fall även betalar detta arbete. Detta uppdrag skall icke komma från den person, som har ett enskilt intresse av, att en annan förklaras icke kunna handla fritt; en sådan av saken intresserad person skall icke få vända sig till en praktikus och betala honom för att få ett utlåtande i saken. Man märker mellan raderna och som sagt även av ett visst uttryck, att medicinalstyrelsen i själva verket skattar åt en sådan tankegång. Utskottet däremot har icke alls ägnat någon sådan uppmärksamhet åt detta ämne, och därför förefaller det mig, som om jag beträffande denna punkt i motionen med ännu större fog än i fråga om den förra är berättigad att yrka bifall till motionen, vilket yrkande jag nu, herr talman, ber att få framställa.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