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1328</w:t>
      </w:r>
    </w:p>
    <w:p>
      <w:r>
        <w:rPr>
          <w:b/>
        </w:rPr>
        <w:t xml:space="preserve">Datum: </w:t>
      </w:r>
      <w:r>
        <w:t>1916-05-17</w:t>
      </w:r>
    </w:p>
    <w:p>
      <w:r>
        <w:rPr>
          <w:b/>
        </w:rPr>
        <w:t xml:space="preserve">Kammare: </w:t>
      </w:r>
      <w:r>
        <w:t>Andra kammaren</w:t>
      </w:r>
    </w:p>
    <w:p>
      <w:r>
        <w:rPr>
          <w:b/>
        </w:rPr>
        <w:t xml:space="preserve">Antal yttranden: </w:t>
      </w:r>
      <w:r>
        <w:t>8</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Emil Kristensson (Socialdemokraterna, man)</w:t>
      </w:r>
    </w:p>
    <w:p>
      <w:r>
        <w:rPr>
          <w:b w:val="0"/>
        </w:rPr>
        <w:t xml:space="preserve">Herr talman! Såsom framgår av det föreliggande betänkandet ha fyra ledamöter av utskottet här anmält en reservation. Vi ha i denna reservation angivit de motiv, varför vi icke kunnat biträda Kungl. Maj:ts framställning om pension i detta fall till det högsta belopp, som utgår till </w:t>
      </w:r>
      <w:r>
        <w:rPr>
          <w:b/>
        </w:rPr>
        <w:t>kvinnligt¹</w:t>
      </w:r>
      <w:r>
        <w:rPr>
          <w:b w:val="0"/>
        </w:rPr>
        <w:t xml:space="preserve"> skrivbiträde, nämligen 1,100 kronor. Jag skall här tillåta mig att i korthet beröra dessa skäl.</w:t>
        <w:br/>
        <w:br/>
        <w:t>Det strider emot alla de principer, som riksdagen förut lagt till grund för dylika pensioners beviljande, därest riksdagen nu skulle besluta i enlighet med Kungl. Maj:ts framställning; det strider emot de beslut, som riksdagen gång på gång fattat under de senare åren. Vi ha här i reservationen angivit två sådana fall, och jag vill här nämna ytterligare några av samma slag. Är 1911 exempelvis beslutade sålunda riksdagen att bevilja pension åt ett skrivbiträde i domänstyrelsen, och beloppet sattes därvid till 1,000 kronor, och likaledes år 1911 beviljade riksdagen pension åt en liknande befattningshavare, och beloppet sattes även den gången till 1,000 kronor. Är 1912 hade vi ett av de fall, som äro närmare omnämnda i reservationen. Det gällde då frågan om pension åt ett kontorsbiträde å postverkets stat. Dåvarande civilministern avgav den gången inför riksdagen ett principuttalande, däri han bland annat säger: »Det kan ifrågasättas, huruvida icke Hesselgren borde erhålla det högsta belopp, som, enligt vad jag förut föreslagit, skall tillkomma skrivbiträden hos postverket i pension, eller 1,100 kronor. Då emellertid nämnda rättighet förutsätter, att ensionsavgift under en följd av år erlagts, har jag stannat vid et av styrelsen föreslagna beloppet, 1,000 kronor.» Och riksdagen underströk så sent som år 1912 detta civilministerns uttalande. Under sommarriksdagen 1914 hade riksdagen att behandla en pension för ett skrivbiträde i civildepartementet, alltså ett skrivbiträde, som i likhet med den person, varom här är fråga, tjänstgjort i Kungl. Maj:ts kansli, och även den gången satte riksdagen beloppet till 1,000 kronor. Under innevarande år, år 1916, ha förekommit två fall, där pension beviljats åt liknande befattningsinnehavare, anställda hos kommerskollegium och domänstyrelsen, och i bägge dessa fall har pensionsbeloppet satts till 1,000 kronor. Såvitt</w:t>
        <w:br/>
        <w:br/>
        <w:t>jag kan finna, föreligger nu icke några skäl att i detta fall avvika från den princip, som riksdagen i dylika fall förut tilllämpat, och nu bevilja annat belopp än det, riksdagen beslutat dels i år två gånger och dels flera gånger under de föregående riksdagarna, såsom jag här tillåtit mig erinra om.</w:t>
        <w:br/>
        <w:br/>
        <w:t>Såsom vidare framgår av reservationen, kunna vi reservanter icke heller godtaga det uttalande, som departementschefen här gjort angående den provisoriska löneregleringen för tjänstinnehavare i departementen, varom riksdagen ju icke i någon mån yttrat sig, och åberopandet av densamma såsom grund för det högre pensionsbeloppet i detta fall.</w:t>
        <w:br/>
        <w:br/>
        <w:t>Vad som föranlett oss att här avgiva vår reservation är icke den omständigheten, att den person, varom nu är fråga, skulle få 100 kronor mera i pension, utan att det är nödvändigt för riksdagen att här upprätthålla vissa principer, så att man icke godtyckligt skall bestämma pensionerna allt efter som den ena eller andra departementschefen föreslår ett större eller mindre belopp. Riksdagen måste här anlägga en enhetlig syn på tingen, och därest riksdagen nu skulle gå med på att bifalla utskottets hemställan, kommer detta beslut att i fråga om alla sådana, som fortfarande kvarstå på extra stat, när de inträda i pensionsåldern, uppriva de grunder, efter vilka deras pensioner hittills beräknats.</w:t>
        <w:br/>
        <w:br/>
        <w:t>Jag kan med anledning härav, herr talman, icke annat än yrka bifall till reservationen, d. v. s. att beloppet här måtte sättas till 1,000 kronor.</w:t>
        <w:br/>
        <w:br/>
        <w:t>I detta anförande instämde herrar Jonsson i Gumboeda och Berg i Munkfors.</w:t>
      </w:r>
    </w:p>
    <w:p>
      <w:pPr>
        <w:pStyle w:val="Heading2"/>
      </w:pPr>
      <w:r>
        <w:t>2. Theodor Adelswärd (Liberala samlingspartiet, man)</w:t>
      </w:r>
    </w:p>
    <w:p>
      <w:r>
        <w:rPr>
          <w:b w:val="0"/>
        </w:rPr>
        <w:t xml:space="preserve">Herr talman! I detta som i så många andra liknande fall är det ju obestridligt, att skall man hålla sig strängt till den formella rätten, har man icke tillräckligt stöd för att tillstyrka den högre pension, som utskottet här föreslagit. Men i sådana fall som detta, där det gäller enskilda individer och icke hela grupper av befattningshavare, i vilket senare fall man naturligtvis måste hålla strängare på konseckvenserna, kan jag icke finna annat än att man måste taga hänsyn till de för ögonblicket föreliggande fallen betraktade individuellt, och se företrädesvis på vad billigheten kräver. Det förefaller mig, som om, då det här gäller en person, som är 61 år och har 35 tjänstår, det vore obilligt, om </w:t>
      </w:r>
      <w:r>
        <w:rPr>
          <w:b/>
        </w:rPr>
        <w:t>hon²</w:t>
      </w:r>
      <w:r>
        <w:rPr>
          <w:b w:val="0"/>
        </w:rPr>
        <w:t xml:space="preserve"> icke skulle få den pension, </w:t>
      </w:r>
      <w:r>
        <w:rPr>
          <w:b/>
        </w:rPr>
        <w:t>hon²</w:t>
      </w:r>
      <w:r>
        <w:rPr>
          <w:b w:val="0"/>
        </w:rPr>
        <w:t xml:space="preserve">, därest </w:t>
      </w:r>
      <w:r>
        <w:rPr>
          <w:b/>
        </w:rPr>
        <w:t>hon²</w:t>
      </w:r>
      <w:r>
        <w:rPr>
          <w:b w:val="0"/>
        </w:rPr>
        <w:t xml:space="preserve"> haft ordinarie anställning, skulle ha erhållit redan vid 60 års ålder och med 30 tjänstår.</w:t>
        <w:br/>
        <w:br/>
        <w:t>Det har dessutom framhållits en hel del skäl speciellt i detta fall. Det gäller här en person, som fullgjort sin tjänst på ett synnerligen utmärkt sätt och vid många tillfällen utfört</w:t>
        <w:br/>
        <w:br/>
        <w:t xml:space="preserve">ett prövande och viktigt arbete och som därför verkligen gjort sig förtjänt utav att, då </w:t>
      </w:r>
      <w:r>
        <w:rPr>
          <w:b/>
        </w:rPr>
        <w:t>hon²</w:t>
      </w:r>
      <w:r>
        <w:rPr>
          <w:b w:val="0"/>
        </w:rPr>
        <w:t xml:space="preserve"> nu slutar, få komma i åtnjutande av samma pension, som en lönereglering skulle ha medfört, vilken lönereglering, såsom nu framgår av betänkandet, i detta fall blivit uppskjuten.</w:t>
        <w:br/>
        <w:br/>
        <w:t>Jag ber, att kammaren här, såsom jag tycker vara det riktigaste, tar hänsyn till billighetsskälen i detta speciella fall och beviljar den högre pension, som utskottet här hemställt om, vilken hemställan jag, herr talman, nu ber att få tillstyrka.</w:t>
      </w:r>
    </w:p>
    <w:p>
      <w:pPr>
        <w:pStyle w:val="Heading2"/>
      </w:pPr>
      <w:r>
        <w:t>3. Berndt Hasselrot (–, man)</w:t>
      </w:r>
    </w:p>
    <w:p>
      <w:r>
        <w:rPr>
          <w:b w:val="0"/>
        </w:rPr>
        <w:t xml:space="preserve">Herr vice talman, mina herrar! Då herr Adelswärd nu redogjort för de skäl, som tala för ett bifall till propositionen, vill jag här endast understryka vad som redan framhålles i propositionen, nämligen att </w:t>
      </w:r>
      <w:r>
        <w:rPr>
          <w:b/>
        </w:rPr>
        <w:t>fröken²</w:t>
      </w:r>
      <w:r>
        <w:rPr>
          <w:b w:val="0"/>
        </w:rPr>
        <w:t xml:space="preserve"> Håkanson gjort sig synnerligen förtjänt av den högre pensionen, i det att </w:t>
      </w:r>
      <w:r>
        <w:rPr>
          <w:b/>
        </w:rPr>
        <w:t>hon²</w:t>
      </w:r>
      <w:r>
        <w:rPr>
          <w:b w:val="0"/>
        </w:rPr>
        <w:t xml:space="preserve"> tjänstgjort i 35 år eller under 5 års längre tid, än som i allmänhet är nödvändigt för erhållande av pension, samt att </w:t>
      </w:r>
      <w:r>
        <w:rPr>
          <w:b/>
        </w:rPr>
        <w:t>hon²</w:t>
      </w:r>
      <w:r>
        <w:rPr>
          <w:b w:val="0"/>
        </w:rPr>
        <w:t xml:space="preserve"> städse skött sin tjänst på ett sällsynt utmärkt sätt. Jag vill icke förringa förtjänsten hos de </w:t>
      </w:r>
      <w:r>
        <w:rPr>
          <w:b/>
        </w:rPr>
        <w:t>kvinnliga¹</w:t>
      </w:r>
      <w:r>
        <w:rPr>
          <w:b w:val="0"/>
        </w:rPr>
        <w:t xml:space="preserve"> skrivbiträdena i allmänhet, men jag kan dock icke undertrycka den meningen, att ingen kan mer än </w:t>
      </w:r>
      <w:r>
        <w:rPr>
          <w:b/>
        </w:rPr>
        <w:t>fröken²</w:t>
      </w:r>
      <w:r>
        <w:rPr>
          <w:b w:val="0"/>
        </w:rPr>
        <w:t xml:space="preserve"> Håkanson vara förtjänt av det erkännande, som skulle ligga i ett bifall till den förevarande framställningen. Jag är också alldeles övertygad om, att därest reservanterna hade den minsta kännedom om </w:t>
      </w:r>
      <w:r>
        <w:rPr>
          <w:b/>
        </w:rPr>
        <w:t>fröken²</w:t>
      </w:r>
      <w:r>
        <w:rPr>
          <w:b w:val="0"/>
        </w:rPr>
        <w:t xml:space="preserve"> Håkansons sätt och förmåga att arbeta skulle de låta reservationen falla.</w:t>
      </w:r>
    </w:p>
    <w:p>
      <w:pPr>
        <w:pStyle w:val="Heading2"/>
      </w:pPr>
      <w:r>
        <w:t>4. Conrad Vahlquist (Lantmanna- och borgarepartiet inom andrakammaren, man)</w:t>
      </w:r>
    </w:p>
    <w:p>
      <w:r>
        <w:rPr>
          <w:b w:val="0"/>
        </w:rPr>
        <w:t>Herr talman! Jag för min del har ställt mig tveksam mot det slut, vartill utskottet kommit, och detta huvudsakligen på den grund, att jag icke anser motiveringen vara sådan, att Jag kan godkänna densamma. Jag tillåter mig därför, utan att vidare ge mig in på sakfrågan i övrigt, hemställa, att utskottets förslag bifalles på det sätt, att ur motiveringen måtte utgå den punkt, som börjar med: »Då den definitiva löneregleringen» och slutar med: »uppförts å ordinarie stat», samt att sista punkten kommer att lyda: »Billigheten synes därför i detta fall fordra, att Håkanson kommer i åtnjutande av en pension å 1,100 kronor.»</w:t>
        <w:br/>
        <w:br/>
        <w:t>Jag ber således, herr talman, att med denna ändring i motiveringen få yrka bifall till utskottets hemställan.</w:t>
      </w:r>
    </w:p>
    <w:p>
      <w:pPr>
        <w:pStyle w:val="Heading2"/>
      </w:pPr>
      <w:r>
        <w:t>5. Samuel Söderberg (Lantmanna- och borgarepartiet inom andrakammaren, man)</w:t>
      </w:r>
    </w:p>
    <w:p>
      <w:r>
        <w:rPr>
          <w:b w:val="0"/>
        </w:rPr>
        <w:t>Herr talman! Då jag icke var närvarande vid detta ärendes slutliga behandling inom utskottet, ber jag att få säga några ord.</w:t>
        <w:br/>
        <w:br/>
        <w:t>Under ärendets förberedande behandling inom utskottet hyste Jag till att börja med samma uppfattning, som den förste ärade talaren, herr Kristensson, här förfäktar. Men ju mer jag kom att tränga in uti denna fråga, desto mer övertygad blev jag, att verkligen goda</w:t>
        <w:br/>
        <w:br/>
        <w:t xml:space="preserve">skäl förefinnas för att tillstyrka den kungl. propositionen. När man tager del av det yttrande, som här avgivits av statskontoret, så finner man, att denna </w:t>
      </w:r>
      <w:r>
        <w:rPr>
          <w:b/>
        </w:rPr>
        <w:t>fröken²</w:t>
      </w:r>
      <w:r>
        <w:rPr>
          <w:b w:val="0"/>
        </w:rPr>
        <w:t xml:space="preserve"> Håkanson har oförvitligt, samvetsgrant och plikttroget tjänstgjort under mycket lång tid, nämligen 35 år; men att </w:t>
      </w:r>
      <w:r>
        <w:rPr>
          <w:b/>
        </w:rPr>
        <w:t>hon²</w:t>
      </w:r>
      <w:r>
        <w:rPr>
          <w:b w:val="0"/>
        </w:rPr>
        <w:t xml:space="preserve">, då nu ifrågavarande löner reglerades och dessa tjänster uppfördes på ordinarie stat, redan var i 60-årsåldern och därför för gammal att bliva ordinarie. </w:t>
      </w:r>
      <w:r>
        <w:rPr>
          <w:b/>
        </w:rPr>
        <w:t>Hon²</w:t>
      </w:r>
      <w:r>
        <w:rPr>
          <w:b w:val="0"/>
        </w:rPr>
        <w:t xml:space="preserve"> har emellertid sedan tjänstgjort ytterligare ett år. Lägger man så det ena intill det andra, torde goda skäl föreligga, att </w:t>
      </w:r>
      <w:r>
        <w:rPr>
          <w:b/>
        </w:rPr>
        <w:t>hon²</w:t>
      </w:r>
      <w:r>
        <w:rPr>
          <w:b w:val="0"/>
        </w:rPr>
        <w:t xml:space="preserve"> bör komma i samma ställning som </w:t>
      </w:r>
      <w:r>
        <w:rPr>
          <w:b/>
        </w:rPr>
        <w:t>hennes²</w:t>
      </w:r>
      <w:r>
        <w:rPr>
          <w:b w:val="0"/>
        </w:rPr>
        <w:t xml:space="preserve"> kamrater, som fingo vara med om löneregleringen, och sålunda bli tllförsäkrad en pension utav 1,100 kronor, oaktat </w:t>
      </w:r>
      <w:r>
        <w:rPr>
          <w:b/>
        </w:rPr>
        <w:t>hon²</w:t>
      </w:r>
      <w:r>
        <w:rPr>
          <w:b w:val="0"/>
        </w:rPr>
        <w:t xml:space="preserve"> icke har bidragit med något till sin pensionering.</w:t>
        <w:br/>
        <w:br/>
        <w:t xml:space="preserve">Nu säger man gent emot detta — och det är därför, herr talman, jag begärt ordet — att detta är en mycket viktig principfråga, så att riksdagen må noga se sig för, inan den nu slår in på en sådan väg. Herr Kristensson yttrade också i sitt anförande, att man genom att bifalla detta förslag blir nödsakad att öka pensionerna åt en hel män gd andra statstjänare, som förut ha fått sin pensionsfråga ordnad. Det är dock något alldeles säreget med denna </w:t>
      </w:r>
      <w:r>
        <w:rPr>
          <w:b/>
        </w:rPr>
        <w:t>fröken²</w:t>
      </w:r>
      <w:r>
        <w:rPr>
          <w:b w:val="0"/>
        </w:rPr>
        <w:t xml:space="preserve"> Håkanson. </w:t>
      </w:r>
      <w:r>
        <w:rPr>
          <w:b/>
        </w:rPr>
        <w:t>Hon²</w:t>
      </w:r>
      <w:r>
        <w:rPr>
          <w:b w:val="0"/>
        </w:rPr>
        <w:t xml:space="preserve"> har ju tjänstgjort icke blott 30 år, som nu i allmänhet är fastslrget, utan il 35, och </w:t>
      </w:r>
      <w:r>
        <w:rPr>
          <w:b/>
        </w:rPr>
        <w:t>hon²</w:t>
      </w:r>
      <w:r>
        <w:rPr>
          <w:b w:val="0"/>
        </w:rPr>
        <w:t xml:space="preserve"> har, enligt uppgift, under denna tid verkligen ådagalagt en sådan nlikttrohet, att för min del kan jag icke komma ifrån, att </w:t>
      </w:r>
      <w:r>
        <w:rPr>
          <w:b/>
        </w:rPr>
        <w:t>hon²</w:t>
      </w:r>
      <w:r>
        <w:rPr>
          <w:b w:val="0"/>
        </w:rPr>
        <w:t xml:space="preserve"> bör få denna pension, ehuruväl man bör vara mycket försiktig, nalutligtvis, när man behandlar sådana här frågor.</w:t>
        <w:br/>
        <w:br/>
        <w:t>Jag skall därför, herr talman, be att få yrka bifall till utskottets förslag med den förändring uti motiveringen, som här föreslagits av herr Vahlquist.</w:t>
      </w:r>
    </w:p>
    <w:p>
      <w:pPr>
        <w:pStyle w:val="Heading2"/>
      </w:pPr>
      <w:r>
        <w:t>6. Emil Kristensson (Socialdemokraterna, man)</w:t>
      </w:r>
    </w:p>
    <w:p>
      <w:r>
        <w:rPr>
          <w:b w:val="0"/>
        </w:rPr>
        <w:t xml:space="preserve">Herr talman! Jag vill icke på något sätt bestrida, att icke här ifrågavarande pensionstagare gjort sig synnerligen väl förtjänt av pension och att </w:t>
      </w:r>
      <w:r>
        <w:rPr>
          <w:b/>
        </w:rPr>
        <w:t>hon²</w:t>
      </w:r>
      <w:r>
        <w:rPr>
          <w:b w:val="0"/>
        </w:rPr>
        <w:t xml:space="preserve"> på ett sällsynt utmärkt sätt skött sin befattning. Men vad jag däremot icke kan godtaga är, att på grund av något av nu anförda skäl låta reservationen falla, såsom herr justitieministern uttryckte sig. Då vi utdela pensioner, kunna vi väl icke lägga sådana synpunkter till grund för pensionsbeloppens bestämmande, ty då skulle ju pensioners utdelande i sig innebära, att riksdagen och Kungl. Maj:t därvid utdelade ett slags betyg för skicklighet och förtjänst. Pensionerna äro i allmänhet bestämda enligt lag, och de tillkomma med lika belopp alla ordinarie befattningshavare enligt de i resp. pensionslag fastställda grunder, men de grunder, som herr justitieministern här åberopat, äro, såvilt jag vet, icke intagna i någon här i landet gällande pensionslag; och de kunna väl näppeligen godtagas, ty då komma vi in på det subjektiva omdömets plan, och det blir då alldeles omöjligt att undgå en viss mannamån. Jag kan för min del icke finna annat, än att det är i högsta grad inkonsekvent av riksdagen att för samma slags befattningshavare år efter år besluta, den ena gången ett och den andra gången ett annat belopp. Riksdagen måste väl ändå vara något konsekvent. När det gäller allmän lag, är riksdagen konsekvent, och</w:t>
        <w:br/>
        <w:br/>
        <w:t>där gå alla efter samma linjal, och därför måste också i fråga om dessa extra befattningshavare, som icke äro berättigade till pension, följas några objektiva grunder. I annat fall blir det alldeles omöjligt att kunna behandla dylika frågor.</w:t>
        <w:br/>
        <w:br/>
        <w:t xml:space="preserve">Jag kan således, herr talman, icke finna de skäl, som av utskottets ärade vice ordförande här blivit framställda, vara tillräckliga. Han erkände ju öppet, att Principerna tala för reservationen, men att billigheten borde bjuda, att vi bevilja ett belopp av 1,100 kronor. Då jag icke kan finna annat, än att ett belopp av 1,000 kronor för en ensam </w:t>
      </w:r>
      <w:r>
        <w:rPr>
          <w:b/>
        </w:rPr>
        <w:t>kvinna¹</w:t>
      </w:r>
      <w:r>
        <w:rPr>
          <w:b w:val="0"/>
        </w:rPr>
        <w:t xml:space="preserve"> icke är så lågt, att billighetsskäl kunna åberopas för ett avstegstagande från de rena principerna kan jag, herr talman, icke annat än yrka bifall till reservationen.</w:t>
      </w:r>
    </w:p>
    <w:p>
      <w:pPr>
        <w:pStyle w:val="Heading2"/>
      </w:pPr>
      <w:r>
        <w:t>7. Theodor Adelswärd (Liberala samlingspartiet, man)</w:t>
      </w:r>
    </w:p>
    <w:p>
      <w:r>
        <w:rPr>
          <w:b w:val="0"/>
        </w:rPr>
        <w:t>Herr talman! Sedan min länskamrat, efter det anförande jag nyss här höll, gjort ett yrkande i sak överensstämmande med utskottets hemställan, fast med avvikande motivering, och då jag finner, att hans motivering måhända är bättre än utskottets, ber jag, herr talman, att få instämma i herr Vahlquists yrkande.</w:t>
        <w:br/>
        <w:br/>
        <w:t>Då jag emellertid nu har ordet, ber jag att, med hänsyn till vad den siste ärade talaren yttrade, få säga ytterligare några ord i själva sakfrågan. Han vidhöll sin uppfattning, att man för konsekvensens skull borde bifalla. reservationen och att det skulle vara orätt att i sådana fall som det föreliggande fästa avseende vid personens i fråga förtjänster och goda egenskaper; man skulle icke få göra någon betygssättning, såsom han sade, när det gäller att bestämma pensionsbeloppet. Detta hans resonemang är nog riktigt, om det gäller att bestämma pensioner för en grupp av tjänstemän, men det är icke en sädan fråga, som här föreligger. Här gäller det att bestämma pension åt en viss bestämd individ, och frågan är, huruvida denna person, som har tjänat länge och som är äldre och synnerligen väl förtjänt, skall ha lägre pension än en annan, som på grund av gällande bestämmelser och förhållandena i övrigt ändock har rätt till högre pension. Jag vill fråga: kan detta verkligen betraktas såsom rättvisa, och än mer, kan det betraktas såsom billighet? Jag menar i motsats till vad den föregående ärade talaren sade, att i sådana fall, som vi nu behandla, är det just de rent indivuella synpunkterna, som skola komma i betraktande. Denna fråga skulle aldrig ha kommit upp, om det endast gällt att tillämpa gällande lag och författning, utan frågan har kommit framför riksdagen just därför, att det gäller ett individuellt fall, där man påtagligen ser, att billigheten fordrar, att den person det här gäller åtminstone icke hör få mindre pension, än vad som tillkommer andra, mindre förtjänta, som råkat bli pensionsberättigade ett eller annat år senare.</w:t>
        <w:br/>
        <w:br/>
        <w:t>Jag ber därför herr talman, att i sak få vidhålla mitt yrkande, men instämmer med herr Vahlquist beträffande motiveringen.</w:t>
      </w:r>
    </w:p>
    <w:p>
      <w:pPr>
        <w:pStyle w:val="Heading2"/>
      </w:pPr>
      <w:r>
        <w:t>8. Carl Persson (Lantmanna- och borgarepartiet inom andrakammaren, man)</w:t>
      </w:r>
    </w:p>
    <w:p>
      <w:r>
        <w:rPr>
          <w:b w:val="0"/>
        </w:rPr>
        <w:t>Herr vice talman! Om det endast vore fråga om de hundra kronor, som utgöra skillnaden mellan</w:t>
        <w:br/>
        <w:br/>
        <w:t>utskottets och reservanternas förslag, så vore det icke så mycket att tala om, men det är här en stor principfråga, som det gäller och som jag tror, att riksdagen sedan får att behandla undan för undan, oc den principfrågan är, om extra tjänstemän vid statens verk skola få samma pensionsrätt och pension som ordinarie statstjänare, när de uppnått viss ålder. Det är klart, att det aldrig varit avsett att tilllämpa pensionsreglerna på detta sätt, men man behöver icke gå längre än till departementschefens yttrande för att se, hurusom vederbörande</w:t>
        <w:br/>
        <w:br/>
        <w:t>departementschef resonerar, såsom det synes, mycket politiskt klokt och förståndigt, och detta departementschefens yttrande har till och med friherre Adelswärd instämt i, men man har nu också fått höra en annan uppfattning.</w:t>
        <w:br/>
        <w:br/>
        <w:t xml:space="preserve">När det nu ställer sig så, har man att välja mellan det av herr Vahlquist framställda yrkandet och reservationen. Då kan man vara fundersam, vilket för framtiden är klokast att välja. Nu lever jag i den uppfattningen, att om reservanterna segra i denna kammare med sitt yrkande, så får denna fattiga </w:t>
      </w:r>
      <w:r>
        <w:rPr>
          <w:b/>
        </w:rPr>
        <w:t>kvinna¹</w:t>
      </w:r>
      <w:r>
        <w:rPr>
          <w:b w:val="0"/>
        </w:rPr>
        <w:t xml:space="preserve"> vid gemensam votering dessa 1,100 kronor, och därom är icke något att säga. Då är det emellertid fastslaget, att riksdagen givit samma rätt till extra arbetare i statens arbete som till ordinarie. Nu har jag trott, då iag hörde herr Vahlquists yrkande, att man möjligen kunde förekomma, att riksdagen fattar ett sådant beslut som att likställa de extra och de ordinarie tjänstemännen med varandra i detta avseende genom att utesluta den påtalade, av utskottet i dess hemställan intagna satsen. Om kammaren bifaller ett sådant yrkande, så är det naturligt, att denna sats icke kommer in i riksdagens skrivelse till Kungl. Maj:t, och man kan då icke därav hämta stöd för liknande yrkanden i framtiden, utan varje särskilt fall får då tala för sig självt. När man har den åsikten, att denna </w:t>
      </w:r>
      <w:r>
        <w:rPr>
          <w:b/>
        </w:rPr>
        <w:t>kvinna¹</w:t>
      </w:r>
      <w:r>
        <w:rPr>
          <w:b w:val="0"/>
        </w:rPr>
        <w:t xml:space="preserve"> skulle i gemensam votering få 1,100 kronor, så har man genom att följa herr Vahlquist i hans yrkande därmed ej erkänt att extra tjänstemän har samma rätt till pension som ordinarie.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1328</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