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1345</w:t>
      </w:r>
    </w:p>
    <w:p>
      <w:r>
        <w:rPr>
          <w:b/>
        </w:rPr>
        <w:t xml:space="preserve">Datum: </w:t>
      </w:r>
      <w:r>
        <w:t>1917-04-20</w:t>
      </w:r>
    </w:p>
    <w:p>
      <w:r>
        <w:rPr>
          <w:b/>
        </w:rPr>
        <w:t xml:space="preserve">Kammare: </w:t>
      </w:r>
      <w:r>
        <w:t>Andra kammaren</w:t>
      </w:r>
    </w:p>
    <w:p>
      <w:r>
        <w:rPr>
          <w:b/>
        </w:rPr>
        <w:t xml:space="preserve">Antal yttranden: </w:t>
      </w:r>
      <w:r>
        <w:t>12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David Pettersson (Första kammarens nationella parti, man)</w:t>
      </w:r>
    </w:p>
    <w:p>
      <w:r>
        <w:rPr>
          <w:b w:val="0"/>
        </w:rPr>
        <w:t xml:space="preserve">Herr talman, mina herrar! Vid denna paragraf har herr Petersson i Lidingö villastad anfört en reservation, till vilken även jag anslutit mig. Reservationen går ut på en återgång till den av Kungl. Maj:t ursprungligen föreslagna lydelsen av denna paragraf. Enligt Kungl. Maj:ts förslag skulle ett giltigt avtal beträffande sådant underhåll till barnet kunnat träffas av förmyndare, såvida icke förmyndare är fader eller </w:t>
      </w:r>
      <w:r>
        <w:rPr>
          <w:b/>
        </w:rPr>
        <w:t>moder²</w:t>
      </w:r>
      <w:r>
        <w:rPr>
          <w:b w:val="0"/>
        </w:rPr>
        <w:t xml:space="preserve"> till barnet, utan att ett sådant avtal skulle behöva underställas prövning och godkännande av barnavårdsnämmnd eller barnavårdsman. Enligt utskottets förslag har man ändrat detta därhän, att ett sådant avtal alltid skulle underställas barnavårdsnämnd eller barnavårdsman för prövning. Vi ha däremot ansett, att ett sådant godkännande skulle kunna vara överflödigt i vissa fall, så att wider nämnda förutsättningar ett sådant avtal skulle kunna träffas utan vidare. Man kan ställa sig litet tveksam, vilket som är det bästa. Å ena sidan är det givet, att man bör såvitt möjligt söka vinna garantier för att detta avtal göres sådant, att barnets intressen därigenom skyddas i så stor utsträckning som möjligt, men å andra sidan rör det sig här om synnerligen intima förhållanden, och man bör ju under sådana omständigheter se till att inte flera personer bli inblandade i saken, än som är absolut nödvändigt. Då man sätter sig närmare in i förhållandena, har åtminstone jag kommit till den åsikten, att det icke är nödvändigt att en offentlig myndighet här träder emellan, utan att förmyndaren mycket väl kan göra upp denna sak ensam, utan att det medför någon risk. Nu äro dessutom bestämmelserna i denna lag tvingande, så att även om en förmyndare skulle av en eller annan anledning göra upp ett för barnet ogynnsamt avtal, kan detta avtal det oaktat rättas till när som helst av barnavårdsmyndigheterna, och barnavårdsmyndigheterna ha dessutom alltid både rättighet och skyldighet att se till att barnets intressen alltid bli tillgodosedda. Under sådana förhållanden tror jag det är fullt tillräckligt, att vi antaga den formulering som Kungl. Maj:t här föreslagit och som går ut på att en förmyndare i vissa fall kan, utan att det behöver godkännas av barnavårdsmyndigheterna, träffa ett sådant avtal.</w:t>
        <w:br/>
        <w:br/>
        <w:t>Jag ber att med dessa ord få yrka bifall till reservationen.</w:t>
        <w:br/>
        <w:br/>
        <w:t xml:space="preserve">avtal rörande framtida underhåll åt barnet. Men för att sådana avtal rörande framtida underhållsskyldighet verkligen skola bli till nytta för barnet, fordras kontroll. Annars kan det hända, att det ingås avtal, som bliva tämligen värdelösa. I fråga om sådan kontroll innehåller nu det kungl. förslaget, som herr Pettersson i Bjälbo talade till förmån för, att ifall det är fråga om ett avtal rörande underhåll för all framtid, skall det alltid fordras barnavårdsnämnds godkännande, för att avtalet skall vara giltigt. Beträffande åter avtal om underhåll för en kortare tid kräver det kungl. förslaget godkännande av barnavårdsnämnd eller barnavårdsman endast för det fall, att avtalet är slutet av barnets </w:t>
      </w:r>
      <w:r>
        <w:rPr>
          <w:b/>
        </w:rPr>
        <w:t>mor²</w:t>
      </w:r>
      <w:r>
        <w:rPr>
          <w:b w:val="0"/>
        </w:rPr>
        <w:t xml:space="preserve"> som förmyndare.</w:t>
        <w:br/>
        <w:br/>
        <w:t xml:space="preserve">Nu hava jag och mina medmotionärer framhållit, att det mycket väl kan inträffa fall, då en annan än barnets </w:t>
      </w:r>
      <w:r>
        <w:rPr>
          <w:b/>
        </w:rPr>
        <w:t>moder²</w:t>
      </w:r>
      <w:r>
        <w:rPr>
          <w:b w:val="0"/>
        </w:rPr>
        <w:t xml:space="preserve"> är för-</w:t>
        <w:br/>
        <w:br/>
        <w:t>myndare, men denne förmyndare dock icke är så fristående eller så</w:t>
        <w:br/>
        <w:br/>
        <w:t>pålitlig, att ej ett av honom ingånget avtal för kortare tid än hela underhållstiden kan behöva granskas och godkännas av barnavårdsmyndighet. Det finnes tyvärr så många sorgliga erfarenheter om de möjligheter som egennyttiga personer ha att sko sig till förfång för barnet, att jag tror man gör klokt uti att åstadkomma den ökade kontroll för vilken utskottet här i likhet med motionärerna uttalat sig, och jag ber sålunda, herr talman, att få yrka bifall till utskottets förslag.</w:t>
      </w:r>
    </w:p>
    <w:p>
      <w:pPr>
        <w:pStyle w:val="Heading2"/>
      </w:pPr>
      <w:r>
        <w:t>2. Jakob Pettersson (Liberala riksdagspartiet, man)</w:t>
      </w:r>
    </w:p>
    <w:p>
      <w:r>
        <w:rPr>
          <w:b w:val="0"/>
        </w:rPr>
        <w:t xml:space="preserve">Vid denna paragraf skall jag be att få yrka bifall till det av mig i reservationen framställda förslaget. Det avser det fall, att det inte kan konstateras, vem som är fader till ett barn utom äktenskap. Då så är förhållandet, har jag föreslagit, att den som är övertygad om att ha haft umgänge med modern på sådan tid, att barnet kan av honom hava avlats, skall vara underhållspliktig mot modern och barnet på sätt om fader är stadgat, där ej uppenbart är, att barnet icke avlats vid det samlaget. I det stycket överensstämmer min reservation med det förslag, som är framställt av reservanten inom lagberedningen samt också med den reservation som är framställd av herr Persson i Norrköping. Men för det fall, att i rättegången blir klart, att </w:t>
      </w:r>
      <w:r>
        <w:rPr>
          <w:b/>
        </w:rPr>
        <w:t>kvinna¹</w:t>
      </w:r>
      <w:r>
        <w:rPr>
          <w:b w:val="0"/>
        </w:rPr>
        <w:t xml:space="preserve"> haft att skaffa med mer än en man under konceptionstiden, går den av mig avgivna reservationer ut på att visserligen</w:t>
        <w:br/>
        <w:br/>
        <w:t>icke någon av dessa män skall förklaras såsom fader eller »förmodad» fader, men att de alla skola åläggas bidragsplikt till det barn, varom det är fråga. I det stycket skiljer sig min reservation från det förslag som är framställt av lagberedningens reservant och som upptagits av herr Persson i Norrköping.</w:t>
        <w:br/>
        <w:br/>
        <w:t xml:space="preserve">Beträffande denna sak vill jag från början genast villigt erkänna, att det är mycket vanskligt att genom lagstiftningen på lämpligt sätt reglera densamma. Som herrarna veta, förhåller det sig nu så, att om i en process angående barnuppfostringsbidrag svarande gör den invändningen, att även någon annan man än han haft med modern att skaffa under den kritiska tiden, säger domstolen: »Det där hör inte hit», och så dömer domstolen svaranden att betala bidrag till barnet, därför att han kan vara far. Enligt vad vi kanske litet var veta, kan det inträffa, att en domstol på det sättet kan få döma en man såsom förmodad barnafader, oaktat all sannolikhet talar för att en annan verkligen är far. Detta är den svenska rättsskipningens nuvarande ståndpunkt, och utskottet föreslår nu, att denna ståndpunkt skulle lagfästas. Om man anser, vilket det synes mig, att man bör göra, att denna anordning icke är tillfredsställande, uppstår frågan: hur skall man i stället ordna saken? Då kan det tänkas flera möjligheter. Man kan gå den väg som accepterats av lagstiftningen exempelvis i Tyskland och Frankrike, nämligen den, att där det blir klart, att </w:t>
      </w:r>
      <w:r>
        <w:rPr>
          <w:b/>
        </w:rPr>
        <w:t>kvinnan¹</w:t>
      </w:r>
      <w:r>
        <w:rPr>
          <w:b w:val="0"/>
        </w:rPr>
        <w:t xml:space="preserve"> haft med mer än en man att skaffa, dömes icke någon av männen att betala bidrag. De gå fria allesammans. Det är en utväg. Det kan inte nekas, att det ligger en viss konsekvens i den utvägen, men den har bland annat den olägenheten med sig, att man inte får något bidrag till barnet, och barnet och det allmänna bli således lidande.</w:t>
        <w:br/>
        <w:br/>
        <w:t>Man kan också ordna saken på det sättet, att man säger: här kan visserligen icke ådagaläggas, vilken man som är far, ty den medicinska vetenskapen anser, att om det är så att flera haft med modern att skaffa under konceptionstiden, är det i det närmaste omöjligt att tillförlitligt avgöra, vem som rätteligen skall tagas för huvudet för faderskapet. Men vid sådant förhållande åläggas alla, som haft umgänge med modern å konceptionstiden att betala för barnet. Det är den ståndpunkt som jag i min reservation intagit.</w:t>
        <w:br/>
        <w:br/>
        <w:t>Jag erkänner, att det kan göras åtskilliga invändningar mot denna ståndpunkt, särskildt att den icke är tilltalande för känslan. Men till förmån för densamma kan åberopas dels, att det dock ligger en obestridlig rättvisa i en sådan ståndpunkt, och dels, att det är den, som i huvudsak intages av lagstiftningen i Danmark och Norge. Slutligen må ock, med hänsyn till de obehagliga sidorna av denna ordning, erinras, att det dock är ett jämförelsevis litet fåtal fall, i vilka densamma får praktisk betydelse.</w:t>
        <w:br/>
        <w:br/>
        <w:t xml:space="preserve">Man kan slutligen också gå en tredje väg. Det är den som förordas av reservanten inom lagberedningen och som upptagits av herr Persson i Norrköping. Den innebär, att även om </w:t>
      </w:r>
      <w:r>
        <w:rPr>
          <w:b/>
        </w:rPr>
        <w:t>kvinnan¹</w:t>
      </w:r>
      <w:r>
        <w:rPr>
          <w:b w:val="0"/>
        </w:rPr>
        <w:t xml:space="preserve"> haft</w:t>
        <w:br/>
        <w:br/>
        <w:t xml:space="preserve">liga förhållanden som äro förenade med den andra utvägen. Men jag vill fråga: efter vilka grunder skall då denne uttagas, som skall betala för barnet ensam, oaktat det är klart, att flera andra kanske lika väl skulle kunna komma ifråga? Skall det bero på vilken </w:t>
      </w:r>
      <w:r>
        <w:rPr>
          <w:b/>
        </w:rPr>
        <w:t>kvinnan¹</w:t>
      </w:r>
      <w:r>
        <w:rPr>
          <w:b w:val="0"/>
        </w:rPr>
        <w:t xml:space="preserve"> behagar instämma eller skall det bero på vilken domaren mer eller mindre godtyckligt vill utvälja? Jag kan inte se, att man med antagande av den utvägen kan komma ifrån att sätta godtycket i högsätet, och de olägenheter den medför förefalla. mig vara minst lika motbjudande som de obehagligheter som kunna vara förenade med det av mig förordade alternativet. Jag ber sålunda, herr talman, att beträffande 8 11 få vrka bifall till den av mig avgivna reservationen.</w:t>
      </w:r>
    </w:p>
    <w:p>
      <w:pPr>
        <w:pStyle w:val="Heading2"/>
      </w:pPr>
      <w:r>
        <w:t>3. Sven Persson (Socialdemokraterna, man)</w:t>
      </w:r>
    </w:p>
    <w:p>
      <w:r>
        <w:rPr>
          <w:b w:val="0"/>
        </w:rPr>
        <w:t>Herr talman! Först och främst vill jag meddela, att i fråga om denna nya 8 11, vilken, enligt vad som är föreslaget, skulle tillkomma, äro herr Pettersson i Sölertälje och jag samt våra medreservanter, i vad gäller den första delen av paragrafen, eniga om, att den är en konsekvens av den ändring, som denna kammare beslutat beträffande lagutskottets förslag till en efterföljande paragraf, nämligen $ 12, vilken vi för vår del uppfört såsom $ 13. Om den saken anse vi, att det icke kan råda någon meningsskiljaktighet efter det beslut, som sålunda fattats, utan det är därom meningsskiljaktighet råder, huruvida man skall gå med på, att flera än en man kunna av domstol dömas att anses såsom fader, eller om det blott skall vara en man. För min del kan jag rakt inte vara med om, att mer än en man skall dömas till att anses vara fader och lämna underhållsbidrag.</w:t>
        <w:br/>
        <w:br/>
        <w:t xml:space="preserve">Herr Pettersson i Södertälje nämnde här, att i de flesta andra länder är det så, att när det visas, att det varit mer än en man, som haft förbindelse med modern under konceptionstiden, dömes ingen av dem att betala underhållsbidrag, utan modern får då stå sitt kast, och barnet blir utan allt underhåll från faderns sida, och modern får klara den saken så gott </w:t>
      </w:r>
      <w:r>
        <w:rPr>
          <w:b/>
        </w:rPr>
        <w:t>hon²</w:t>
      </w:r>
      <w:r>
        <w:rPr>
          <w:b w:val="0"/>
        </w:rPr>
        <w:t xml:space="preserve"> kan. På andra håll — det är, tror jag, för övrigt huvudsakligen blott i Danmark — dömer man flera män att vara underhållsskyldigå; men man har där erkänt de svårigheter, som äro förenade med en sådan anordning, i synnerhet för barnets vidkommande, itv att man även stadgat bestämmelser därom, att vid sådant förhållande får barnet skickas till en annan plats och där uppfostras för att icke behöva lida men av, att det är flera, som kunna anses vara dess fader.</w:t>
        <w:br/>
        <w:br/>
        <w:t>Inför dessa svårigheter och inför det för känslan stötande, som ligger i att mer än en skall anses vara fader till ett barn, har jag måst taga absolut avstånd från den vägen och följa reservanten i lagberedningen, i det jag hållit mig till, att den, som visats haft samlag med modern, får bära följderna och bli, icke ansedd att vara fader, så att arvsrätt skulle följa, men väl underhål!lsskyvldig.</w:t>
        <w:br/>
        <w:br/>
        <w:t>Nu säger herr Pettersson i Södertälie. att härvidlag alltid före-</w:t>
        <w:br/>
        <w:br/>
        <w:t xml:space="preserve">finnes den svårigheten: vilken skall man taga av dem som haft samlag med modern under konceptionstiden? Jo, den som modern påtalar och den, som </w:t>
      </w:r>
      <w:r>
        <w:rPr>
          <w:b/>
        </w:rPr>
        <w:t>hon²</w:t>
      </w:r>
      <w:r>
        <w:rPr>
          <w:b w:val="0"/>
        </w:rPr>
        <w:t xml:space="preserve"> inför domstol svär på, att </w:t>
      </w:r>
      <w:r>
        <w:rPr>
          <w:b/>
        </w:rPr>
        <w:t>hon²</w:t>
      </w:r>
      <w:r>
        <w:rPr>
          <w:b w:val="0"/>
        </w:rPr>
        <w:t xml:space="preserve"> haft samlag med, i fall det ålägges </w:t>
      </w:r>
      <w:r>
        <w:rPr>
          <w:b/>
        </w:rPr>
        <w:t>henne²</w:t>
      </w:r>
      <w:r>
        <w:rPr>
          <w:b w:val="0"/>
        </w:rPr>
        <w:t xml:space="preserve"> fyllnadsed. Det är denne, som man har att hålla sig till, och man får väl antaga, att i de allra flesta fall är modern härvidlag den mest omdömesoch vittnesgilla. Man kan utgå ifrån, att det i de allra flesta fall förhåller sig så, att den modern sålunda för fram såsom barnafader, också troligen är det.</w:t>
        <w:br/>
        <w:br/>
        <w:t>Jag kan därför icke vara med om att biträda herr Petterssons i Södertälje reservation i detta fall. Ett bifall till densamma skulle vara att införa ett nytt system i vår lagstiftning, som enligt min mening innebure ett nedsättande, ett neddragande och kränkande av den allmänna känslan, och vars fördelar icke skulle uppväga dess nackdelar. Jag tycker även för miinnens vidkommande. att det för dem skulle vara synnerligen obehagligt att ingå i ett sådant bolag eller kompanjonskap om underhållsbidrag till ett barn: då är det väl bättre, att en av dem, som dock kan vara fader till barnet, står för hela underhållsbidraget.</w:t>
        <w:br/>
        <w:br/>
        <w:t>Jag yrkar därför herr talman. bifall till den av mig jämte herrar Lindlev i Söderhamn och Lindqvist i Kosta avgivna reservationen, som även överensstämmer med det av herrar Stärner och Petrén vid denna paragraf framställda förslaget.</w:t>
      </w:r>
    </w:p>
    <w:p>
      <w:pPr>
        <w:pStyle w:val="Heading2"/>
      </w:pPr>
      <w:r>
        <w:t>4. Gustaf Albert Petersson (Lantmanna- och borgarepartiet inom andrakammaren, man)</w:t>
      </w:r>
    </w:p>
    <w:p>
      <w:r>
        <w:rPr>
          <w:b w:val="0"/>
        </w:rPr>
        <w:t>Herr talman! Jag skall tillåta mig att yrka rent avslag å det förslag till $ 11, som de två föregående talarna hemställt om bifall till, ehuru med olika formuleringar. Sedan man en gång slagit in på den väg, som kammaren beträtt genom sitt föregående beslut, är det en naturlig konsekvens därav, att man nu står inför stora svårigheter, som de båda reservanterna vilja avhjälpa var och en på sitt sätt.</w:t>
        <w:br/>
        <w:br/>
        <w:t xml:space="preserve">« Man har i det fall för vilket det gäller att nu lagstifta att utgå ifrån. att </w:t>
      </w:r>
      <w:r>
        <w:rPr>
          <w:b/>
        </w:rPr>
        <w:t>kvinnan¹</w:t>
      </w:r>
      <w:r>
        <w:rPr>
          <w:b w:val="0"/>
        </w:rPr>
        <w:t xml:space="preserve"> haft att göra med flera än en man. Min ärade granne å länsbänken vill avhjälpa svårigheten på det sätt, att alla dessa män skola dömas att gemensamt i något slags bolag underhålla barnet. Detta finner den andre reservanten herr Persson 1 Norrköping synnerligen stötande, och säger: nej, det går icke för sig, endast en skall dömas. Därpå svarar herr Petersson i Södertälje: vem skall man då ta av dessa, som haft förbindelse med </w:t>
      </w:r>
      <w:r>
        <w:rPr>
          <w:b/>
        </w:rPr>
        <w:t>kvinnan¹</w:t>
      </w:r>
      <w:r>
        <w:rPr>
          <w:b w:val="0"/>
        </w:rPr>
        <w:t xml:space="preserve">, då det är omöjligt att bedöma vilken av dem som är fader till barnet? Härå svaras från andra sidan: jo, man skall ta den, vilken </w:t>
      </w:r>
      <w:r>
        <w:rPr>
          <w:b/>
        </w:rPr>
        <w:t>kvinnan¹</w:t>
      </w:r>
      <w:r>
        <w:rPr>
          <w:b w:val="0"/>
        </w:rPr>
        <w:t xml:space="preserve"> med sin fyllnadsed angiver såsom fader. Men att ålägga </w:t>
      </w:r>
      <w:r>
        <w:rPr>
          <w:b/>
        </w:rPr>
        <w:t>kvinnan¹</w:t>
      </w:r>
      <w:r>
        <w:rPr>
          <w:b w:val="0"/>
        </w:rPr>
        <w:t xml:space="preserve"> en sådan fyllnadsed. det vore, mina herrar, att utsätta </w:t>
      </w:r>
      <w:r>
        <w:rPr>
          <w:b/>
        </w:rPr>
        <w:t>henne²</w:t>
      </w:r>
      <w:r>
        <w:rPr>
          <w:b w:val="0"/>
        </w:rPr>
        <w:t xml:space="preserve"> för en orimlig tortyr. ty enligt vad de medicinska auktoriteterna säga, kan icke heller </w:t>
      </w:r>
      <w:r>
        <w:rPr>
          <w:b/>
        </w:rPr>
        <w:t>hon²</w:t>
      </w:r>
      <w:r>
        <w:rPr>
          <w:b w:val="0"/>
        </w:rPr>
        <w:t xml:space="preserve"> veta, vilken av dessa flera män, som verkligen är barnets fader.</w:t>
        <w:br/>
        <w:br/>
        <w:t>Den enda rationella konsekvensen av den ståndpunkt, som kammaren här förut intagit. är således den tredje utvägen om vilken herr Petterssor i Södertälie talade. nämligen att i sådant fall får</w:t>
        <w:br/>
        <w:br/>
      </w:r>
      <w:r>
        <w:rPr>
          <w:b/>
        </w:rPr>
        <w:t>kvinnan¹</w:t>
      </w:r>
      <w:r>
        <w:rPr>
          <w:b w:val="0"/>
        </w:rPr>
        <w:t xml:space="preserve"> underkasta sig att bli utan hjälp för barnets uppfostran.</w:t>
        <w:br/>
        <w:br/>
        <w:t>Den utvägen synes mig vara den enda rimliga som återstår efter det beslut, som kammaren förut fattat. Jag anhåller således att få yrka avslag å den nu föreslagna</w:t>
        <w:br/>
        <w:br/>
        <w:t>» svårigheter, vilka lagutskottets ärade ordförande här framdrog, skul-</w:t>
        <w:br/>
        <w:br/>
        <w:t xml:space="preserve">le ju kvarstå, även om man antoge lagutskottets förslag, ty även då skulle ju utrönas, vem som är fader. Det står ju i $ 27: »Förekommer anledning därtill att svaranden haft samlag med modern å tid, då barnet kan hava avlats, äge rätten förelägga antingen modern att med ed bekräfta eller svaranden att med ed förneka, att sådant samlag ägt rum.» Det är väl lika pinsamt för </w:t>
      </w:r>
      <w:r>
        <w:rPr>
          <w:b/>
        </w:rPr>
        <w:t>henne²</w:t>
      </w:r>
      <w:r>
        <w:rPr>
          <w:b w:val="0"/>
        </w:rPr>
        <w:t xml:space="preserve"> att då avgiva fyllnadsed som i det andra fallet. Här skall eden gås, om blott anledning förekommer därtill, att svaranden haft samlag med modern. Den, som sålunda instämts, kan ju invända, att det har varit flera, som haft samlag med </w:t>
      </w:r>
      <w:r>
        <w:rPr>
          <w:b/>
        </w:rPr>
        <w:t>henne²</w:t>
      </w:r>
      <w:r>
        <w:rPr>
          <w:b w:val="0"/>
        </w:rPr>
        <w:t xml:space="preserve">, men därtill tages ingen hänsyn, utan </w:t>
      </w:r>
      <w:r>
        <w:rPr>
          <w:b/>
        </w:rPr>
        <w:t>hon²</w:t>
      </w:r>
      <w:r>
        <w:rPr>
          <w:b w:val="0"/>
        </w:rPr>
        <w:t xml:space="preserve"> får i alla fall gå eden, så att samma pinsamma situation skulle alltså föreligga även enligt lagutskottets förslag som i det andra fallet. Saken skulle ju icke invecklas avsevärt genom vad jag föreslagit i min reservation.</w:t>
      </w:r>
    </w:p>
    <w:p>
      <w:pPr>
        <w:pStyle w:val="Heading2"/>
      </w:pPr>
      <w:r>
        <w:t>5. unknown (–, –)</w:t>
      </w:r>
    </w:p>
    <w:p>
      <w:r>
        <w:rPr>
          <w:b w:val="0"/>
        </w:rPr>
        <w:t xml:space="preserve">Såvitt jag kan se, leder herr Sven Perssons förslag till, att, såsom han även själv förklarade, </w:t>
      </w:r>
      <w:r>
        <w:rPr>
          <w:b/>
        </w:rPr>
        <w:t>kvinnan¹</w:t>
      </w:r>
      <w:r>
        <w:rPr>
          <w:b w:val="0"/>
        </w:rPr>
        <w:t xml:space="preserve"> får välja, vilken bland de möjliga männen som skall dömas att betala för barnet; kan </w:t>
      </w:r>
      <w:r>
        <w:rPr>
          <w:b/>
        </w:rPr>
        <w:t>hon²</w:t>
      </w:r>
      <w:r>
        <w:rPr>
          <w:b w:val="0"/>
        </w:rPr>
        <w:t xml:space="preserve"> gå eden, skall denne man dömas att -betala underhåll till barnet. Jag kan ej frigöra mig från den uppfattningen, att detta dock blir att överlämna saken åt </w:t>
      </w:r>
      <w:r>
        <w:rPr>
          <w:b/>
        </w:rPr>
        <w:t>hennes²</w:t>
      </w:r>
      <w:r>
        <w:rPr>
          <w:b w:val="0"/>
        </w:rPr>
        <w:t xml:space="preserve"> godtycke, vilket icke gärna kan vara tillfredsställande.</w:t>
        <w:br/>
        <w:br/>
        <w:t>Herr Petersson i Lidingö villastad har kritiserat de båda ståndpunkter, som vi reservanter här intagit. Jag har redan i mitt första anförande erkänt, att det förslag, till vilket jag anslutit mig, är behäftat med olägenheter. Men jag ber lagutskottets ärade ordförande å andra sidan komma ihåg, huru det verkligen ställer sig med den ordning, som »u tillämpas på detta område och vilken lagutskottet vill för framtiden bibehålla. Det lär väl ändå vara en ordning, som är allt annat än tilltalande för allt vad rättskänsla heter.</w:t>
        <w:br/>
        <w:br/>
        <w:t>Slutligen vill jag såsom ett litet försvar för min ståndpunkt meddela följande. Jag har för att få erfara, huru man i Danmark och särskilt i Köpenhamn där man har en sådan lagbestämmelse, som Jag i detta fall ifrågasatt, uppfattat verkningarna av densamma. Jag har vänt mig till en på det sociala området erfaren man i Köpenhamn, och han har varit vänlig nog att anställa en liten enquéte bland olika personer rörande nu förevarande spörsmål.</w:t>
        <w:br/>
        <w:br/>
        <w:t>Jag har därvid först och främst bett att få veta, huruvida ifrågavarande bestämmelse i Danmark har åstadkommit allmän förargelse, och för det andra, om det har kunnat förmärkas, att den länt till skada för barnen. De utlåtanden, som jag fått till svar på dessa mina frågor, visa, att det är några personer, som ansett bestämmel-</w:t>
        <w:br/>
        <w:br/>
        <w:t xml:space="preserve">sen förargelseväckande i sig själv. En pastor Dalhoff säger t. ex., att bestämmelsen i fråga är partisk för modern och att den öppnar möjlighet för bildandet av konsortier av »skörlevnere», men, säger han, »man har hört grumme lidt om Tilfaelde at denne Art». Föreståndarinnan för Magdalenahemmet, </w:t>
      </w:r>
      <w:r>
        <w:rPr>
          <w:b/>
        </w:rPr>
        <w:t>fröken²</w:t>
      </w:r>
      <w:r>
        <w:rPr>
          <w:b w:val="0"/>
        </w:rPr>
        <w:t xml:space="preserve"> Rasmussen, förklarar, att </w:t>
      </w:r>
      <w:r>
        <w:rPr>
          <w:b/>
        </w:rPr>
        <w:t>hon²</w:t>
      </w:r>
      <w:r>
        <w:rPr>
          <w:b w:val="0"/>
        </w:rPr>
        <w:t xml:space="preserve"> icke har mycken erfarenhet på detta område, men tillägser: »Dog har der i de sidste Aar, hvor de saedelige Forhold jo i betydelig Grad er gaaede tillbage, nogle Gange vaeret rPilfaelde af den Slags, og det har da vist sig, att hvis et saadant Barn skulde bortadopteres, var det en meget stor Hindring, at flere Maend var udlagt som Barnefader.» Vidare yttrar Formanden for de samvirkende Menighedspleijer, teol. dr. Jörgensen, att han tror, att lagbestämmelsen kan verka sedligt skadlig, men han säger dock, att han icks själv märkt någonting i det avseendet, och han anser, att det riktigaste är, att, såsom professor Leopold Meyer föreslagit, de män, som ålägvas giva bidrag till barns underhåll, icke skulle åläggas göra detta i egenskap av fäder, d. v. s. just vad jag föreslagit i min reservation. Det är för övrigt ett flertal mycket erfarna män, som säga, att ifrågavarande bestämmelse icke väckt förargelse i Danmark och icke länt till skada för barnen. Sålunda säger bland annat Overvaergeraadets Formand, Overassessor Brun: »Bestemmelsen har vaeret maerket meget lidt her, og der maa naermest siges at vaere Indifferentisme over for Bestemmelsen.»&gt; Raadsformand Gustav Philipsen säger: »Det er mit Indtryk, at den paagaeldende Lovbestemmelse ikke har faaet naevnevaerdig Anvendelse, men maaske har nogen Vaerdi som et ganske nyttigt Skraemmebillide.» Oberst Muus säger, att lagen icke väckt förargelse eller varit till skada för barnet, men han håller i likhet med Meyer på ett förslag, som går ut på, att ingen av de möjliga barnafädren bör anses vara fader utan att alla skola lämna bidrag och lika stort sådant. Slutligen ha vi ett uttalande, som är av ganska stor betydelse och som gjorts av Formanden for Studentersamfundets Retshjaelp for Ubemidlede, Overretssagförer Schröder. Denne säger bland annat: »For de Mödre der henvender sig i Retshjaelpen, er det ökonomiske Spörgsmaal det vigtigste — det gaelder for dem om at opnaa en Resolution, om fornödent efter forudgaaende Rettergang, ved hvilken der paalaegges Bidragspligt. Jeg har ikke oplevet noget Tilfaelde, hvor Moderen straks ved Henvendelsen i Retshjaelpen har opgivet flere Maend som mulige Faedre til hendes Barn, men naar exceptio plurium rejses under Retssagen, har jeg sjaeldent haft Indtrrykket af, at Hensynet til det for Barnet uheldige Forhold, at det kan komme til at staa med flere bidragspligtige »Faedre», vackker megen Betaenkelighed hos Moderen. Hun vil i Reglen haevde, at kun den Mand, hun har forlangt indkaldt for at der kan vlive ham paalagt Bidrag, er Fader til Barnet. men dette syldes efter min Opfattelse dels Frygt for, at hun ellers ikke muligt kan faa Bidrag paalagt, dels en Fölelse af, at det er nedsaettende for hende selv, at der kan blive Tale om flere Maend som mulige Faedre til hendes Barn. — — — Efter min Mening», sä- «er han till sist. »maa Spörgsmaalet om, hvorvidt den omhandlede</w:t>
        <w:br/>
        <w:br/>
        <w:t>Retsregel der jo har gammel Haevd i dansk Ret, har fört til almindelig Forargelse, besvares benaegtende.»</w:t>
        <w:br/>
        <w:br/>
        <w:t>Jag har velat meddela detta såsom en förklaring och ett försvar för det förslag, som jag här framställt och till vilket jag fortfarande, ehuru det medger jag, med någon tvekan, yrkar bifall.</w:t>
      </w:r>
    </w:p>
    <w:p>
      <w:pPr>
        <w:pStyle w:val="Heading2"/>
      </w:pPr>
      <w:r>
        <w:t>6. Gustaf Albert Petersson (Lantmanna- och borgarepartiet inom andrakammaren, man)</w:t>
      </w:r>
    </w:p>
    <w:p>
      <w:r>
        <w:rPr>
          <w:b w:val="0"/>
        </w:rPr>
        <w:t xml:space="preserve">Herr Persson i Norrköping kom med en invändning mot mitt yttrande, som jag verkligen icke förstår. Han påstod, att i fråga om </w:t>
      </w:r>
      <w:r>
        <w:rPr>
          <w:b/>
        </w:rPr>
        <w:t>kvinnans¹</w:t>
      </w:r>
      <w:r>
        <w:rPr>
          <w:b w:val="0"/>
        </w:rPr>
        <w:t xml:space="preserve"> ed i barnuppfostringsmål skulle förhållandet bli enahanda vare sig man stannar vid lagutskottets förslag eller vid det av honom framställda förslaget. Nej, mina herrar, det är visst icke så. Kungl. Maj:ts och utskottets förslag innebär, att om en </w:t>
      </w:r>
      <w:r>
        <w:rPr>
          <w:b/>
        </w:rPr>
        <w:t>kvinna¹</w:t>
      </w:r>
      <w:r>
        <w:rPr>
          <w:b w:val="0"/>
        </w:rPr>
        <w:t xml:space="preserve"> vänder sig mot en man och gör anspråk på barnuppfostringsbidrag utav honom, då skall, ifall skäl därtill äro, antingen mannen svära på, att han icke haft samlag med </w:t>
      </w:r>
      <w:r>
        <w:rPr>
          <w:b/>
        </w:rPr>
        <w:t>kvinnan¹</w:t>
      </w:r>
      <w:r>
        <w:rPr>
          <w:b w:val="0"/>
        </w:rPr>
        <w:t xml:space="preserve"> under konceptionstiden, eller också </w:t>
      </w:r>
      <w:r>
        <w:rPr>
          <w:b/>
        </w:rPr>
        <w:t>kvinnan¹</w:t>
      </w:r>
      <w:r>
        <w:rPr>
          <w:b w:val="0"/>
        </w:rPr>
        <w:t xml:space="preserve"> svära på, att mannen haft samlag med </w:t>
      </w:r>
      <w:r>
        <w:rPr>
          <w:b/>
        </w:rPr>
        <w:t>henne²</w:t>
      </w:r>
      <w:r>
        <w:rPr>
          <w:b w:val="0"/>
        </w:rPr>
        <w:t xml:space="preserve"> under nämnda tid. Det är således icke fråga om något annat än det nakna faktum, huruvida de haft samlag med varandra under konceptionstiden, eller icke. Någon fråga om </w:t>
      </w:r>
      <w:r>
        <w:rPr>
          <w:b/>
        </w:rPr>
        <w:t>kvinnan¹</w:t>
      </w:r>
      <w:r>
        <w:rPr>
          <w:b w:val="0"/>
        </w:rPr>
        <w:t xml:space="preserve"> haft samlag med annan kan ej komma upp, ty invändning därom avvisas utan vidare. Men i det fall, som herr Persson i Norrköping talar om och som skall regleras genom det förslag till paragraf, varå Jag nu yrkat avslag, där förutsättes det, att </w:t>
      </w:r>
      <w:r>
        <w:rPr>
          <w:b/>
        </w:rPr>
        <w:t>kvinnan¹</w:t>
      </w:r>
      <w:r>
        <w:rPr>
          <w:b w:val="0"/>
        </w:rPr>
        <w:t xml:space="preserve"> haft samlag med flera män, och frågan gäller vem av dessa flera som skall betala uppfostringsbidrag. Då säger herr Persson i Norrköping, att </w:t>
      </w:r>
      <w:r>
        <w:rPr>
          <w:b/>
        </w:rPr>
        <w:t>kvinnan¹</w:t>
      </w:r>
      <w:r>
        <w:rPr>
          <w:b w:val="0"/>
        </w:rPr>
        <w:t xml:space="preserve"> skall svära och under eden angiva, vem </w:t>
      </w:r>
      <w:r>
        <w:rPr>
          <w:b/>
        </w:rPr>
        <w:t>hon²</w:t>
      </w:r>
      <w:r>
        <w:rPr>
          <w:b w:val="0"/>
        </w:rPr>
        <w:t xml:space="preserve"> anser vara barnafader! Jag säger härtill, att detta kan </w:t>
      </w:r>
      <w:r>
        <w:rPr>
          <w:b/>
        </w:rPr>
        <w:t>hon²</w:t>
      </w:r>
      <w:r>
        <w:rPr>
          <w:b w:val="0"/>
        </w:rPr>
        <w:t xml:space="preserve"> icke göra och att det är orimligt att sätta något sådant i fråga, ty </w:t>
      </w:r>
      <w:r>
        <w:rPr>
          <w:b/>
        </w:rPr>
        <w:t>hon²</w:t>
      </w:r>
      <w:r>
        <w:rPr>
          <w:b w:val="0"/>
        </w:rPr>
        <w:t xml:space="preserve"> kan icke veta det. För övrigt är jag övertygad om att ingen domstol skall anse sig kunna ålägga </w:t>
      </w:r>
      <w:r>
        <w:rPr>
          <w:b/>
        </w:rPr>
        <w:t>henne²</w:t>
      </w:r>
      <w:r>
        <w:rPr>
          <w:b w:val="0"/>
        </w:rPr>
        <w:t xml:space="preserve"> en sådan ed. Det blir, såsom min granne här sade, rena godtycket, vilken av männen domstolen ålägger betalningsskyldighet. Om således icke detta sätt är bra, återstår det andra eller att alla skola åläggas att i bolag betala underhållskostnaderna; men detta tycker jag är lika dåligt. Den naturliga konsekvensen av den lydelse, som lagen fått genom kammarens här förut fattade beslut, är alltså den, att i sådana fall, där flera haft att göra med samma </w:t>
      </w:r>
      <w:r>
        <w:rPr>
          <w:b/>
        </w:rPr>
        <w:t>kvinna¹</w:t>
      </w:r>
      <w:r>
        <w:rPr>
          <w:b w:val="0"/>
        </w:rPr>
        <w:t xml:space="preserve"> och en var kan vara fader till </w:t>
      </w:r>
      <w:r>
        <w:rPr>
          <w:b/>
        </w:rPr>
        <w:t>hennes²</w:t>
      </w:r>
      <w:r>
        <w:rPr>
          <w:b w:val="0"/>
        </w:rPr>
        <w:t xml:space="preserve"> barn, får </w:t>
      </w:r>
      <w:r>
        <w:rPr>
          <w:b/>
        </w:rPr>
        <w:t>hon²</w:t>
      </w:r>
      <w:r>
        <w:rPr>
          <w:b w:val="0"/>
        </w:rPr>
        <w:t xml:space="preserve"> stå sitt eget kast och blir utan uppfostringsbidrag. Jag tror således, att mitt yrkande om avslag å den nu föreslagna paragrafen är fullt befogat.</w:t>
      </w:r>
    </w:p>
    <w:p>
      <w:pPr>
        <w:pStyle w:val="Heading2"/>
      </w:pPr>
      <w:r>
        <w:t>7. Sven Persson (Socialdemokraterna, man)</w:t>
      </w:r>
    </w:p>
    <w:p>
      <w:r>
        <w:rPr>
          <w:b w:val="0"/>
        </w:rPr>
        <w:t>Herr Petersson i Lidingö villastad sökte med alla juridiska finter komma ifrån det faktum, att barnets ställning ändras därigenom, att detsamma skall ha arvsrätt efter fadern, ty för att det skall få arvsrätt efter fadern, måste med starkare bevisning, än som fordras i fråga om underhållsbidrag, ett verkligt faderskap fastslås. Men i varje fall, då detta icke kan ske, skall underhållsbidraget utbetalas av den, vilken</w:t>
        <w:br/>
        <w:br/>
        <w:t xml:space="preserve">visserligen inte bevisats vara fader, men som kan vara det, därför att han haft förbindelse med </w:t>
      </w:r>
      <w:r>
        <w:rPr>
          <w:b/>
        </w:rPr>
        <w:t>kvinnan¹</w:t>
      </w:r>
      <w:r>
        <w:rPr>
          <w:b w:val="0"/>
        </w:rPr>
        <w:t xml:space="preserve"> i fråga under konceptionstiden.</w:t>
        <w:br/>
        <w:br/>
        <w:t xml:space="preserve">Nu säger herr Petersson i Lådingö villastad, att det blir så klart med lagutskottets förslag, i vad gäller denna sak. Men bevisningssvårigheterna enligt lagutskottets $ 27, när det icke är utrett, vem som är fader, äro lika inkrånglade och lika trassliga. Tx det är ingenting som hindrar, att den, vilken åtalas av modern för att vara fader, förklarar, att det är flera, som kunna vara fader, eftersom de haft samlag med </w:t>
      </w:r>
      <w:r>
        <w:rPr>
          <w:b/>
        </w:rPr>
        <w:t>kvinnan¹</w:t>
      </w:r>
      <w:r>
        <w:rPr>
          <w:b w:val="0"/>
        </w:rPr>
        <w:t xml:space="preserve"> under konceptionstiden. Detta kan framkomma vid rättegången, även om domstolen icke tar hänsyn därtill, utan ålägger antingen </w:t>
      </w:r>
      <w:r>
        <w:rPr>
          <w:b/>
        </w:rPr>
        <w:t>kvinnan¹</w:t>
      </w:r>
      <w:r>
        <w:rPr>
          <w:b w:val="0"/>
        </w:rPr>
        <w:t xml:space="preserve"> eller också mannen att med :ed styrka sina uppgifter, </w:t>
      </w:r>
      <w:r>
        <w:rPr>
          <w:b/>
        </w:rPr>
        <w:t>kvinnan¹</w:t>
      </w:r>
      <w:r>
        <w:rPr>
          <w:b w:val="0"/>
        </w:rPr>
        <w:t xml:space="preserve"> att med fyllnadsed bekräfta sin utsago, mannen att med värjemålsed fria sig. Det blir lika osäkert i det ena fallet som i det andra, men såvitt jag kan se blir det dock icke alltför tillkrånglat. I det ena fallet, då arvsrätt följer, måste man ha det verkliga faderskapet fastslaget, medan i det andra fallet, då det gäller underhållsplikt, faderskapet icke är så fullt och helt fastslaget. Det står också i lagutskottets förslag i $ 26: »Varder utrett, att svaranden haft samlag med modern å tid då barnet kan hava avlats, skall han anses såsom fader.» Det är icke sagt, att han är fader, men han skall anses såsom fader och följaktligen vara underhållspliktig, och detta smäller lika högt i det ena fallet som i det andra. Trots att herr Pettersson i Södertälje framdragit uttalanden från jurister och från barnavårdshåll i Danmark, tycker jag icke, att vi här i Sverige böra följa ett så dåligt exempel från Danmark, ty det ha vi varken heder eller nytta av, utan det skulle tvärt om lända en hel del barn till skada, och det är något, som vi väl icke kunna vara med om.</w:t>
      </w:r>
    </w:p>
    <w:p>
      <w:pPr>
        <w:pStyle w:val="Heading2"/>
      </w:pPr>
      <w:r>
        <w:t>8. Gustaf Albert Petersson (Lantmanna- och borgarepartiet inom andrakammaren, man)</w:t>
      </w:r>
    </w:p>
    <w:p>
      <w:r>
        <w:rPr>
          <w:b w:val="0"/>
        </w:rPr>
        <w:t>Herr talman, mina herrar! Jag tycker verkligen, att det talet nu börjar bli litet utslitet, att, så snart någon är jurist, så beskylles han för, att — ja, vad skall jag säga — för att »krumbukta» här i riksdagen, för att använda herr Lindhagens ord vid ett annat tillfälle. Jag tror, att även vi jurister böra kunna få göra anspråk på ett något så när sunt och redigt omdöme i dessa frågor och att våra inlägg i dem kunna göra anspråk på att betecknas annorlunda än som försök att krångla till och förvända saken. Jag tycker verkligen, att man kunde sluta att tala ur den tonen.</w:t>
        <w:br/>
        <w:br/>
        <w:t>Nu vill jag till vad som förut sagts endast lägga, att det fortfarande ser ut, som om herr Persson i Norrköping rakt icke förstår vad jag säger. Kammaren har förut gått på en reservation, enligt vilken med ett fastslaget faderskap äro förenade vissa följder. Det är allt vad som hittills beslutats. Kammaren har sålunda sagt, att med faderskapet skall följa arvsrätt. På den sidan, som jag tillhör, ha vi icke velat gå så långt, utan velat hava något mindre. Däremot har kammaren icke hittills på något sätt yttrat sig om, huru detta fa-</w:t>
        <w:br/>
        <w:br/>
        <w:t xml:space="preserve">derskap skall fastställas, utan i den delen kommer att gälla vad som står i $ 27 av förslaget. I vanliga fall kommer det således, förmodar jag, att tillgå så, att en </w:t>
      </w:r>
      <w:r>
        <w:rPr>
          <w:b/>
        </w:rPr>
        <w:t>kvinna¹</w:t>
      </w:r>
      <w:r>
        <w:rPr>
          <w:b w:val="0"/>
        </w:rPr>
        <w:t xml:space="preserve"> tilldömes barnuppfostringsbidrag antingen därför, att mannen brustit åt eden, eller därför, att </w:t>
      </w:r>
      <w:r>
        <w:rPr>
          <w:b/>
        </w:rPr>
        <w:t>kvinnan¹</w:t>
      </w:r>
      <w:r>
        <w:rPr>
          <w:b w:val="0"/>
        </w:rPr>
        <w:t xml:space="preserve"> fyllt bevisningen med fyllnadsed. Någon ändring häri är icke ifrågasatt. Skillnaden efter det av kammaren fattade beslutet blir blott den, att barnet får icke allenast uppfostringsbidrag, utan därutöver även arvsrätt efter fadern. Men där komma vi till den springande punkten i denna fråga. Konsekvensen av det beslut, som kammaren förut fattat, blir den, att man icke vidare kan neka svaranden att göra invändning därom, att </w:t>
      </w:r>
      <w:r>
        <w:rPr>
          <w:b/>
        </w:rPr>
        <w:t>kvinnan¹</w:t>
      </w:r>
      <w:r>
        <w:rPr>
          <w:b w:val="0"/>
        </w:rPr>
        <w:t xml:space="preserve"> har haft med flere män att göra. Med den ståndpunkt, som lagutskottet intagit, kan man med fullt fog säga: vi undersöka icke huruvida </w:t>
      </w:r>
      <w:r>
        <w:rPr>
          <w:b/>
        </w:rPr>
        <w:t>kvinnan¹</w:t>
      </w:r>
      <w:r>
        <w:rPr>
          <w:b w:val="0"/>
        </w:rPr>
        <w:t xml:space="preserve"> haft med flere att göra, utan det är nog att en övertygas om att ha lägrat </w:t>
      </w:r>
      <w:r>
        <w:rPr>
          <w:b/>
        </w:rPr>
        <w:t>henne²</w:t>
      </w:r>
      <w:r>
        <w:rPr>
          <w:b w:val="0"/>
        </w:rPr>
        <w:t xml:space="preserve">. Han kan vara fader till </w:t>
      </w:r>
      <w:r>
        <w:rPr>
          <w:b/>
        </w:rPr>
        <w:t>hennes²</w:t>
      </w:r>
      <w:r>
        <w:rPr>
          <w:b w:val="0"/>
        </w:rPr>
        <w:t xml:space="preserve"> barn och därför dömes han att betala barnuppfostringsbidrag. Men så långt kunna herrarna icke gå, utan ni måste tillåta en svarandepart att komma med denna invändning, att </w:t>
      </w:r>
      <w:r>
        <w:rPr>
          <w:b/>
        </w:rPr>
        <w:t>kvinnan¹</w:t>
      </w:r>
      <w:r>
        <w:rPr>
          <w:b w:val="0"/>
        </w:rPr>
        <w:t xml:space="preserve"> haft förbindelse med flera män. Och då frågar jag, huru skall det gå, om det visas, att </w:t>
      </w:r>
      <w:r>
        <w:rPr>
          <w:b/>
        </w:rPr>
        <w:t>kvinnan¹</w:t>
      </w:r>
      <w:r>
        <w:rPr>
          <w:b w:val="0"/>
        </w:rPr>
        <w:t xml:space="preserve"> verkligen har haft samlag med flera? Det är den frågan, som vi nu diskutera och icke något annat.</w:t>
        <w:br/>
        <w:br/>
        <w:t xml:space="preserve">Nu stå dessa båda ärade reservanter med var sin lika dåliga lösning av frågan, och då kommer jag fram med den tredje lösningen, som jag tycker är den naturliga, då man över huvud taget tillåter bevisning om att </w:t>
      </w:r>
      <w:r>
        <w:rPr>
          <w:b/>
        </w:rPr>
        <w:t>kvinnan¹</w:t>
      </w:r>
      <w:r>
        <w:rPr>
          <w:b w:val="0"/>
        </w:rPr>
        <w:t xml:space="preserve"> haft med flere män att göra. En dylik bevisning tillåtes icke enligt utskottets förslag, men om den skall tilllåtas — och att så bör ske därom äro ju de båda herrarna ense — och om det bevisas, att </w:t>
      </w:r>
      <w:r>
        <w:rPr>
          <w:b/>
        </w:rPr>
        <w:t>kvinnan¹</w:t>
      </w:r>
      <w:r>
        <w:rPr>
          <w:b w:val="0"/>
        </w:rPr>
        <w:t xml:space="preserve"> har haft att göra med flere män, så vilja reservanterna den ene att alla männen den andre att allenast en av dem skall dömas betala uppfostringsbidrag. Men det är något orimligt stötande att ålägga flere att i bolag betala barnuppfostringsbidrag och ur rättssäkerhetens synpunkt är det omöjligt att säga, vilken av dem som skall betala. Alltså återstår såsom rimligt endast det tredje alternativet, som nära hänger samman med den ståndpunkt, man förut intagit och som innebär, att i så fall skall ingen betala, utan </w:t>
      </w:r>
      <w:r>
        <w:rPr>
          <w:b/>
        </w:rPr>
        <w:t>kvinnan¹</w:t>
      </w:r>
      <w:r>
        <w:rPr>
          <w:b w:val="0"/>
        </w:rPr>
        <w:t xml:space="preserve"> får skylla sig själv. Detta blir följden och ingenting annat om kammaren bifaller mitt yrkande att helt enkelt stryka den föreslagna nya $ 11.</w:t>
      </w:r>
    </w:p>
    <w:p>
      <w:pPr>
        <w:pStyle w:val="Heading2"/>
      </w:pPr>
      <w:r>
        <w:t>9. Sven Persson (Socialdemokraterna, man)</w:t>
      </w:r>
    </w:p>
    <w:p>
      <w:r>
        <w:rPr>
          <w:b w:val="0"/>
        </w:rPr>
        <w:t>Om kammaren i detta fall följer herr Petersson i Lidingö villastad, uppstår en lucka i hela lagen, då en sådan bestämmelse, som vi här ifrågasatt, måste finnas i lagen såsom en konsekvens av kammarens förut fattade beslut ifråga om arvsrätten. Om jag hade varit i minoriteten, skulle jag knappast ha velat framställa ett sådant yrkande som det, herr Petersson i Lidingö villastad här kommit med, därför att denna nya $ 11, som sagt, är nödvändig på grund av det förut fattade beslutet om arvsrätt. Den Juridiska kritik, som riktats mot denna paragraf, är dock icke värre. än att en av lagberedningens ledamöter, assesor Tiselius, föreslagit en bestämmelse av just samma lydelse. som den vi här framlagt. Vi</w:t>
        <w:br/>
        <w:br/>
        <w:t>måste således, på det att ingen lucka skall uppstå i lagen, antaga densamma.</w:t>
        <w:br/>
        <w:br/>
        <w:t xml:space="preserve">Vidare vill jag fråga: är det bältre, mina herrar, att, såsom herr Petersson i Lidingö villastad vill ha det ordnat och såsom det skulle bli enligt utskottets förslag, intaga den ståndpunkten: vi tillåta icke att det inför rätta bevisas, att det har varit flera män, som haft förbindelse med </w:t>
      </w:r>
      <w:r>
        <w:rPr>
          <w:b/>
        </w:rPr>
        <w:t>kvinnan¹</w:t>
      </w:r>
      <w:r>
        <w:rPr>
          <w:b w:val="0"/>
        </w:rPr>
        <w:t xml:space="preserve"> under konceptionstiden? Man går nu icke ens så långt, att man tillåter någon bevisning i detta avseende, om också domstolen på grund av mannens framställning kan vara aldrig så övertygad om, att det verkligen förhåller sig på sådant sätt. Men när det är fråga om faderskap, måste man tillåta, att sådan bevisning göres, ty det är då icke fråga om, vem som skall anses såsom fader, utan vem som verkligen är fader, efter vilken barnet då får arvsrätt. Är det fråga blott om underhållsbidrag, då är det, såsom herr Petersson i Lidingö villastad säger, på det sättet, att man icke må gå därhän, att man tillåter bevisning att flera ha haft med </w:t>
      </w:r>
      <w:r>
        <w:rPr>
          <w:b/>
        </w:rPr>
        <w:t>kvinnan¹</w:t>
      </w:r>
      <w:r>
        <w:rPr>
          <w:b w:val="0"/>
        </w:rPr>
        <w:t xml:space="preserve"> att göra, utan man låter den man, som är åtalad, svära värjemålsed eller </w:t>
      </w:r>
      <w:r>
        <w:rPr>
          <w:b/>
        </w:rPr>
        <w:t>kvinnan¹</w:t>
      </w:r>
      <w:r>
        <w:rPr>
          <w:b w:val="0"/>
        </w:rPr>
        <w:t xml:space="preserve"> begå fyllnadsed, och så är saken klar, mannen må i sistnämnda fall säga aldrig så mycket, att flera haft förbindelse med </w:t>
      </w:r>
      <w:r>
        <w:rPr>
          <w:b/>
        </w:rPr>
        <w:t>kvinnan¹</w:t>
      </w:r>
      <w:r>
        <w:rPr>
          <w:b w:val="0"/>
        </w:rPr>
        <w:t xml:space="preserve">. Det är icke något annat, som vi vilja, då vi säga, att fastän det visas, att det varit flera, som haft med </w:t>
      </w:r>
      <w:r>
        <w:rPr>
          <w:b/>
        </w:rPr>
        <w:t>kvinnan¹</w:t>
      </w:r>
      <w:r>
        <w:rPr>
          <w:b w:val="0"/>
        </w:rPr>
        <w:t xml:space="preserve"> att göra, så kan dock icke mer än en av dem vara fader, och då tar man ut den, som </w:t>
      </w:r>
      <w:r>
        <w:rPr>
          <w:b/>
        </w:rPr>
        <w:t>kvinnan¹</w:t>
      </w:r>
      <w:r>
        <w:rPr>
          <w:b w:val="0"/>
        </w:rPr>
        <w:t xml:space="preserve"> utpekar och med ed betygar, att </w:t>
      </w:r>
      <w:r>
        <w:rPr>
          <w:b/>
        </w:rPr>
        <w:t>hon²</w:t>
      </w:r>
      <w:r>
        <w:rPr>
          <w:b w:val="0"/>
        </w:rPr>
        <w:t xml:space="preserve"> anser vara fader. Men han blir icke tilldömd faderskap, utan han blir blott underhållsskyldig; han blott anses såsom fader, på samma sätt som nu står i $$ 26 och 27.</w:t>
        <w:br/>
        <w:br/>
        <w:t>Detta utgör egentligen en kritik mot hela den bristande bevisning, som alltid förefinnes i dessa fall, men denna kritik står ungefär lika stark i det ena fallet som i det andra. Det är en berättigad kritik i båda fallen, men man kan icke komma undan de svårigheter, som föreligga. Och jag vill säga, att herr Peterssons i Lidingö villastad yrkande om avslag å den föreslagna $ 11 är ett försök att förleda kammaren till att, sedan den fattat beslut i en paragraf, nämligen 8 12, därefter fatta ett annat beslut i fråga om $ 11, som omöjliggör det beslut, som kammaren förut fattat beträffande $ 12.</w:t>
        <w:br/>
        <w:br/>
        <w:t>Jag vill tillägga, att luckan i lagen även kan fyllas genom ett bifall till det av herr Pettersson i Södertälje framställda förslaget. Jag kan dock för min del icke vara med om detsamma, därför att det går för långt. Det är emellertid en konsekvens och en obehaglig konsekvens, erkänner sannolikt herr Petersson i Lidingö villastad, av kammarens förut fattade beslut men han vill dock icke vara med därom. och han vill icke heller vara med om det andra förslaget under åberopande av den ståndpunkt, som lagutskottet här intagit.</w:t>
      </w:r>
    </w:p>
    <w:p>
      <w:pPr>
        <w:pStyle w:val="Heading2"/>
      </w:pPr>
      <w:r>
        <w:t>10. Gustaf Albert Petersson (Lantmanna- och borgarepartiet inom andrakammaren, man)</w:t>
      </w:r>
    </w:p>
    <w:p>
      <w:r>
        <w:rPr>
          <w:b w:val="0"/>
        </w:rPr>
        <w:t>Det tjänar naturligtvis icke mycket till att fortsätta debatten på detta sätt. Vi — herr Sven Persson och jag — borde enskilt gå tillsammans och klara ut vad som skiljer oss åt och detta skulle säkerligen mycket snart vara gjort.</w:t>
        <w:br/>
        <w:br/>
        <w:t xml:space="preserve">Om jag ser på första delen av den utav reservanterna föreslagna nya $ l1, så talas där om det fall, att det ej varder fastställt, vem som är fader till barnet, och stadgas, att om någon är övertygad om att hava haft samlag med modern å tid, då barnet kan hava avlats, skall han vara underhållsskyldig mot barnet. Denna del av paragrafen är ju fullständigt överflödig med hänsyn till stadgandet i $ 27, som enligt utskottets förslag, innehåller att om det förekommer anledning till, att mannen haft samlag med </w:t>
      </w:r>
      <w:r>
        <w:rPr>
          <w:b/>
        </w:rPr>
        <w:t>kvinnan¹</w:t>
      </w:r>
      <w:r>
        <w:rPr>
          <w:b w:val="0"/>
        </w:rPr>
        <w:t xml:space="preserve"> å tid, då barnet kan hava avlats, och detta blir styrkt med ed, då skall mannen betala underhållsbidrag. Detta är ju detsamma, som står i första stycket av den föreslagna nya $ 11, och detta stycke är därför alldeles överflödigt. Om detta stycke helt enkelt uteslutes blir följden allenast den, att enligt utskottets förslag kommer mannen att visserligen icke förklaras för fader, men dömas att betala ersättning, och enligt det av herr Persson i Norrköping framställda förslaget kommer mannen att förklaras för fader och att dömas betala ersättning.</w:t>
        <w:br/>
        <w:br/>
        <w:t xml:space="preserve">Sedan återstår den sak, som skulle behöva regleras och som avses i sista stycket av den föreslagna nya $ 11.. Det gäller där att avgöra, huru det skall gå i de fall, där flera män ha haft med </w:t>
      </w:r>
      <w:r>
        <w:rPr>
          <w:b/>
        </w:rPr>
        <w:t>kvinnan¹</w:t>
      </w:r>
      <w:r>
        <w:rPr>
          <w:b w:val="0"/>
        </w:rPr>
        <w:t xml:space="preserve"> att göra. Så snart det icke är fråga om mer än en man, är det likgiltigt om denna nya $ 11 finnes eller icke. Det är således icke sant, när herr Persson i Norrköping säger. att jag vill omintetgöra kammarens förra beslut genom att taga bort den nu föreslagna nya 8 11 eller att jag uppträder illojalt med hänsyn till det sålunda fattade beslutet, utan vad det här är fråga om, det är, huru det skall gå, ifall flera män haft att göra med </w:t>
      </w:r>
      <w:r>
        <w:rPr>
          <w:b/>
        </w:rPr>
        <w:t>kvinnan¹</w:t>
      </w:r>
      <w:r>
        <w:rPr>
          <w:b w:val="0"/>
        </w:rPr>
        <w:t xml:space="preserve"> under konceptionstiden. Det ha vi icke behövt syssla med i utskottet, därför att vi ha skurit bort möjligheten till en sådan invändning, men nu blir det nödvändigt att syssla med den frågan. För att lösa den ha tre vägar anvisats. och den, som jag förordar, anser jag, det kan jag icke hjälna, vara den i anständighetens intresse bästa att följa. Det är fullkomligt lojalt mot det förra beslutet, när jag nu yrkar avslag på denna paragraf.</w:t>
        <w:br/>
        <w:br/>
        <w:t>Herr talman, jag skall icke besvära med någon vidare diskussion i denna fråga.</w:t>
      </w:r>
    </w:p>
    <w:p>
      <w:pPr>
        <w:pStyle w:val="Heading2"/>
      </w:pPr>
      <w:r>
        <w:t>11. Värner Ryden (Socialdemokraterna, man)</w:t>
      </w:r>
    </w:p>
    <w:p>
      <w:r>
        <w:rPr>
          <w:b w:val="0"/>
        </w:rPr>
        <w:t>Herr talman! Det torde råda ganska stor oklarhet på många håll, hur man bör ställa sig vid denna paragraf med hänsyn till det beslut som fattades vid voteringen om 12 8. Jag kan icke finna annat än att det är nödvändigt. att det kommer in en ny $ 11, en varagraf, som fastställer, hur det skall förfaras. om det icke varder fastställt. vem som är fader till barnet. En sådan paragraf är, såvitt jag förstår, absolut nödvändig, och det har också reservanten i lagberedningen. vars intentioner vi följt i första voteringen, ansett vara klart. Det är klart. att herr Petersson i Lidingö villastad, som i själva sakfrågan anser, att arvsrätt efter fader icke hör ifrågakomma. står På en annan linie och att han vrkar på att denna paragraf. som fyller en lucka, icke skall komma in. Men kammarens majoritet. som gått på en annan linje. måste ha denna lucka fylld genom att intaga en elfte paragraf. De. som skilts åt</w:t>
        <w:br/>
        <w:br/>
        <w:t>på huvudlinjen ifråga om arvsrätten, skiljas också nu åt. Å ena sidan är det herr Pettersson i Södertälje, som anser, att ifall fadersskapet icke är fastställt, bör man gå tillväga på det sättet, att man utdömer underhållsskyldighet av alla eventuella fäder, och äå andra sidan är det herr Persson i Norrköping, som anser, att i det fallet skall man utdöma underhållsskyldigheten av en person, och det blir i så fall den, som genom rättens prövning kan anses vara den, som bör i första hand ifrågakomma. För mina känslor ligger det mera emot alt välja det sätt att fylla denna lucka, som herr Pettersson i Södertälje föreslår, än det sätt, herr Persson i Norrköping gått in på. En av dessa båda ståndpunkter måste emellertid kammaren taga i överensstämmelse med det beslut, som den fattat vid 12 $. Det duger icke, såvitt jag förstår, att följa herr Petersson i Lidingö villastad, som vill, att kammaren skall avslå båda alternativen. Av dessa båda finner jag för min personliga del herr Perssons i Norrköping yrkande vara mindre osympatiskt än herr Petterssons i Södertälje, och därför ber jag, herr talman, att få hemställa "om bifall till herr Perssons i Norrköping yrkande.</w:t>
      </w:r>
    </w:p>
    <w:p>
      <w:pPr>
        <w:pStyle w:val="Heading2"/>
      </w:pPr>
      <w:r>
        <w:t>12. Jakob Pettersson (Liberala riksdagspartiet, man)</w:t>
      </w:r>
    </w:p>
    <w:p>
      <w:r>
        <w:rPr>
          <w:b w:val="0"/>
        </w:rPr>
        <w:t xml:space="preserve">Min ärade granne på Stockholmslänsbänken är nog karl att försvara sig själv, så att det är kanske onödigt att uppträda till hans försvar. Men då jag deltagit från början i denna debatt kan jag ej underlåta att säga min mening även om kontroversen mellan herr Petersson i Lidingö villastad och herr Persson i Norrköping. Såvitt jag förstår, har herr Petersson i Lidingö villastad rätt i, att förslaget att stryka 11 $ icke strider mot kammarens förut fattade beslut om arvsrätt efter fader för utom äktenskap födda barn. En sådan strykning innebär, att man accepterar det första av de tre alternativ för denna frågas lösning, som jag tillåtit mig nämna såsom möjliga. Stryker man 11 $, blir det, såvitt jag kan bedöma, så, att i händelse </w:t>
      </w:r>
      <w:r>
        <w:rPr>
          <w:b/>
        </w:rPr>
        <w:t>kvinnan¹</w:t>
      </w:r>
      <w:r>
        <w:rPr>
          <w:b w:val="0"/>
        </w:rPr>
        <w:t xml:space="preserve"> under konceptionstiden haft att skaffa med flere, ingen av dessa män blir förklarad såsom barnets fader och ingen heller underhållsskyldig. Det är det resultat man kommit till i Tyskland och Frankrike. Så till vida ger jag herr Petersson i Lidingö villastad fullkomligt rätt. Jag tror för övrigt, att den hittills förda diskussionen bekräftar, att alla dessa tre alternativ ha sina olägenheter. För min del har jag antytt, att jag endast med en viss tvekan fört fram förslaget om allas bidragsplikt. Jag har gjort det därför, att jag anser det förslaget rättvisast, trots dess olägenheter. Skulle herrarnas känslor reagera mot en sådan lösning, så får jag för min del säga, att iag finner herr Peterssons i Lidingö villastad förslag mera rättvist än det förslag, herr Sven Persson framlagt. Det är visserligen mindre förmånligt för </w:t>
      </w:r>
      <w:r>
        <w:rPr>
          <w:b/>
        </w:rPr>
        <w:t>kvinnan¹</w:t>
      </w:r>
      <w:r>
        <w:rPr>
          <w:b w:val="0"/>
        </w:rPr>
        <w:t>, men barnet blir ju, om så behövs, omhändertaget av det allmänna, och det blir icke något godtyckligt utväljande av den som skall betala underhållsbidrag.</w:t>
        <w:br/>
        <w:br/>
        <w:t>det erkännandet åtminstone, att om man vill ha bidrag, då faderskapet icke är bevisat, så måste man ha en 11 8 eller motsvarande bestämmelse. Så finner herr Jakob Pettersson den ståndpunkten rättvis, att när icke faderskapet kan bevisas, så att arvsrätt kan följa, bör icke underhållsbidrag följa. Mina herrar, det är en orättvis ståndpunkt i synnerhet med hänsyn till den ståndpunkt, utskottet i allmänhet intagit, ty vad står på sidan 8? Det står: »Enligt rättspraxis anses den, som visas hava haft samlag med modern under konceptionstiden, såsom barnets fader och får fullgöra de med faderskapet förenade förpliktelserna.&gt; Denna ståndpunkt fastställer lagförslaget. Varför? Jo därför, att i alla fall, då icke full bevisning föreligger, underhållsbidrag skall lämnas barnet. J ag tycker, att när vi behandla barnets rätt i första hand, är denna ståndpunkt rättvis, och det är icke rättvist, om barnet icke får något bidrag, såsom det går enligt det andra förslaget.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1345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