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1346</w:t>
      </w:r>
    </w:p>
    <w:p>
      <w:r>
        <w:rPr>
          <w:b/>
        </w:rPr>
        <w:t xml:space="preserve">Datum: </w:t>
      </w:r>
      <w:r>
        <w:t>1917-04-25</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Fritz Kaijser (Första kammarens nationella parti, man)</w:t>
      </w:r>
    </w:p>
    <w:p>
      <w:r>
        <w:rPr>
          <w:b w:val="0"/>
        </w:rPr>
        <w:t>Herr vice talman, mina herrar! Det kan synas märkvärdigt, att jag uppträder mot ett enigt lagutskott, men då jag i stället ansluter mig till Kungl. Maj:t, är jag i gott sällskap i alla fall.</w:t>
        <w:br/>
        <w:br/>
        <w:t>Det står i slutet av andra stycket i Kungl. Maj:ts förslag: &gt;och vare äktenskap mellan adoptant och adoptivbarn ej tillåtet utan samtycke av särskild förmyndare eller giftoman, efter ty i samma lagrum är stadgat.» Denna bestämmelse har utskottet ansett böra utgå. Vidare heter det i 24 8 enligt Kungl. Maj:ts förslag:</w:t>
        <w:br/>
        <w:br/>
        <w:t>&gt;»Ingå adoptant och adoptivbarn äktenskap med varandra, skall Ang. lag om adoptivförhållandet anses hävt» I stället för detta stadgande vill äktenskap. utskottet ha infört i 2 kap. i lagen om äktenskaps ingående och än. äh. upplösning en 12 8, så lydande: »Mellan adoptant och adoptivbarn — (Forts) må ej äktenskap ingås, så linge adoptivförhallandet bestär.»</w:t>
        <w:br/>
        <w:br/>
        <w:t xml:space="preserve">Förhölle det sig så, som enligt en del utländska lagar lär vara fallet, att aldrig äktenskap mellan adoptant och adoptivbarn får äga rum, vore icke något att säga om saken. Men då saväl Kungl. Maj:t som lagutskottet framhåller, att äktenskap kan ingås mellan adoptant och f. d. adoptivbarn, måste jag säga att enligt mitt förmenande Kungl. Maj:ts förslag uti nu ifrågavarande del är bättre. För att enligt lagutskottets förslag en adoptivfar skall få gifta sig med sin </w:t>
      </w:r>
      <w:r>
        <w:rPr>
          <w:b/>
        </w:rPr>
        <w:t>adoptivdotter²</w:t>
      </w:r>
      <w:r>
        <w:rPr>
          <w:b w:val="0"/>
        </w:rPr>
        <w:t xml:space="preserve"> fordras, att adoptivförhållandet är upphävt. Detta kan ske på tre olika sätt, antingen så, att adoptivbarnet förgår sig mot adoptivföräldrarna, eller ock så att adoptivfadern eller adoptivmodern förgår sig mot adoptivbarnet. År det fråga om giftermål mellan adoptivfar och </w:t>
      </w:r>
      <w:r>
        <w:rPr>
          <w:b/>
        </w:rPr>
        <w:t>adoptivdotter²</w:t>
      </w:r>
      <w:r>
        <w:rPr>
          <w:b w:val="0"/>
        </w:rPr>
        <w:t>, är det emellertid icke sannolikt, att något av dessa två alternativ föreligger, utan att i stället 19 8 äger tillämpning, vari det heter: »Adoptivförhållande varde efter ansökan hävt av rätten, när adoptanten och adoptivbarnet äro ense däromo. Det står emellertid vidare i denna paragraf: »Den, som är omyndig förklarad, skall hava förmyndarens samtycke till överenskommelsen. Ar adoptivbarnet på grund av sin ålder omyndigt, må hävandet enligt denna paragraf ej äga rum.»</w:t>
        <w:br/>
        <w:br/>
        <w:t xml:space="preserve">Uppenbarligen kan enligt Kungl. Maj:ts förslag adoptivfader gifta sig med sin </w:t>
      </w:r>
      <w:r>
        <w:rPr>
          <w:b/>
        </w:rPr>
        <w:t>adoptivdotter²</w:t>
      </w:r>
      <w:r>
        <w:rPr>
          <w:b w:val="0"/>
        </w:rPr>
        <w:t xml:space="preserve">, när </w:t>
      </w:r>
      <w:r>
        <w:rPr>
          <w:b/>
        </w:rPr>
        <w:t>hon²</w:t>
      </w:r>
      <w:r>
        <w:rPr>
          <w:b w:val="0"/>
        </w:rPr>
        <w:t xml:space="preserve"> fyllt 18 år eller natt samma älder, då </w:t>
      </w:r>
      <w:r>
        <w:rPr>
          <w:b/>
        </w:rPr>
        <w:t>kvinnor¹</w:t>
      </w:r>
      <w:r>
        <w:rPr>
          <w:b w:val="0"/>
        </w:rPr>
        <w:t xml:space="preserve"> i allmänhet ha rätt att gifta sig, under det att enligt lagutskottets förslag en adoptivfar icke kan gi:ta sig med sin </w:t>
      </w:r>
      <w:r>
        <w:rPr>
          <w:b/>
        </w:rPr>
        <w:t>adoptivdotter²</w:t>
      </w:r>
      <w:r>
        <w:rPr>
          <w:b w:val="0"/>
        </w:rPr>
        <w:t xml:space="preserve">, förrän </w:t>
      </w:r>
      <w:r>
        <w:rPr>
          <w:b/>
        </w:rPr>
        <w:t>hon²</w:t>
      </w:r>
      <w:r>
        <w:rPr>
          <w:b w:val="0"/>
        </w:rPr>
        <w:t xml:space="preserve"> fyllt 21 år. Det må vara hänt, ty detta är icke så märkvärdigt, men då det ej finnes något, som hindrar, att en adoptivfar förlovar sig med sin </w:t>
      </w:r>
      <w:r>
        <w:rPr>
          <w:b/>
        </w:rPr>
        <w:t>adoptivdotter²</w:t>
      </w:r>
      <w:r>
        <w:rPr>
          <w:b w:val="0"/>
        </w:rPr>
        <w:t xml:space="preserve">, innan </w:t>
      </w:r>
      <w:r>
        <w:rPr>
          <w:b/>
        </w:rPr>
        <w:t>hon²</w:t>
      </w:r>
      <w:r>
        <w:rPr>
          <w:b w:val="0"/>
        </w:rPr>
        <w:t xml:space="preserve"> är 21 år blir förhållandet ett annat. Vi veta ju, att på landet förhållandet mellan förlovade på många håll är ungefär som mellan gifta. På det sättet kan det bli utom äktenskapet födda barn, vilket man ju så vitt möjligt i lagstiftningsväg söker undvika. Men detta är icke det värsta. Om sådant inträffar, blir adoptivfadern dömd till straffarbete i 6 månader å 2 år enligt strafflagen 18 kap. 6 $, som handlar om otukt. Detta senare tycker jag är svårt, och därför anser jag Kungl. Maj:ts förslag vara bättre än lagutskottets, och jag yrkar för den skull bifall till Kungl. Maj:ts förslag, vilket sålunda innebär, att senare delen av andra stycket i 12 &amp; måtte stå kvar, att likaledes 24 &amp; måtte bibehällas, och att den bestämmelse, som lagutskottet föreslagit i 2 kap. 12 8 i lagen om äktenskaps ingående och upplösning måtte utgå.</w:t>
      </w:r>
    </w:p>
    <w:p>
      <w:pPr>
        <w:pStyle w:val="Heading2"/>
      </w:pPr>
      <w:r>
        <w:t>2. Sven Persson (Socialdemokraterna, man)</w:t>
      </w:r>
    </w:p>
    <w:p>
      <w:r>
        <w:rPr>
          <w:b w:val="0"/>
        </w:rPr>
        <w:t>Föregående ärade talare har ju lämnat en korrekt redogörelse för denna fråga, men han har förbisett</w:t>
        <w:br/>
        <w:br/>
        <w:t xml:space="preserve">överensstämmelse med bestämmelserna i den nyligen antagna äktenskapslagen. Man vill i de här ifrågavarande fallen söka hålla, om jag så får uttrycka mig, kärleksförhållandet borta mellan </w:t>
      </w:r>
      <w:r>
        <w:rPr>
          <w:b/>
        </w:rPr>
        <w:t>adoptivdotter²</w:t>
      </w:r>
      <w:r>
        <w:rPr>
          <w:b w:val="0"/>
        </w:rPr>
        <w:t xml:space="preserve"> och adoptivfar, och man vill icke på något sätt genom lagstiftningen uppmuntra eller tillåta ett dylikt förhållande, som skulle kunna i vissa fall bli av störande och stötande natur, varjämte det väl bleve adoptivdottern, som finge den svåraste ställningen, i det </w:t>
      </w:r>
      <w:r>
        <w:rPr>
          <w:b/>
        </w:rPr>
        <w:t>hon²</w:t>
      </w:r>
      <w:r>
        <w:rPr>
          <w:b w:val="0"/>
        </w:rPr>
        <w:t xml:space="preserve"> kunde utsättas för påtryckning i ena eller andra avseendet. Därför är det, som utskottet vidtagit vissa ändringar i lagförslaget, och de farhågor, som föregående talare uttalade, torde väl näppeligen vara mera befogade här än i fråga om äktenskapslagen, vars bestämmelser legat till grund för utskottets uppfattning i denna fråga. Det är därför, herr vice talman, jag yrkar bifall till utskottets förslag, och jag tror icke, att de vådor, som av den föregående talaren upprullats, äro av den art, att vi ha orsak att ensamt taga hänsyn till dem. |</w:t>
      </w:r>
    </w:p>
    <w:p>
      <w:pPr>
        <w:pStyle w:val="Heading2"/>
      </w:pPr>
      <w:r>
        <w:t>3. Fritz Kaijser (Första kammarens nationella parti, man)</w:t>
      </w:r>
    </w:p>
    <w:p>
      <w:r>
        <w:rPr>
          <w:b w:val="0"/>
        </w:rPr>
        <w:t xml:space="preserve">Föregående talare har sagt, att man vill genom nu förevarande lagbestämmelser hälla kärleksförhållandet mellan adoptivfar och </w:t>
      </w:r>
      <w:r>
        <w:rPr>
          <w:b/>
        </w:rPr>
        <w:t>adoptivdotter²</w:t>
      </w:r>
      <w:r>
        <w:rPr>
          <w:b w:val="0"/>
        </w:rPr>
        <w:t xml:space="preserve"> borta. Jag tror icke, att detta kan ske genom lag Bäst är om det är borta, men skulle ett sådant kärleksförhållande uppkomma, skall det ej bestraffas med straffarbete på 6 månader eller ända till 2 år. Det är detta, som jag ej kan vara med om och därför vidhåller jag mitt yrkande, vilket är detsamma som Kungl. Maj:ts hemställan.</w:t>
      </w:r>
    </w:p>
    <w:p>
      <w:pPr>
        <w:pStyle w:val="Heading2"/>
      </w:pPr>
      <w:r>
        <w:t>4. Gustaf Albert Petersson (Lantmanna- och borgarepartiet inom andrakammaren, man)</w:t>
      </w:r>
    </w:p>
    <w:p>
      <w:r>
        <w:rPr>
          <w:b w:val="0"/>
        </w:rPr>
        <w:t xml:space="preserve">Herr talman, mina herrar! Vi stå nu vid 15 8 av förslaget om adoption. Vid den paragrafen har jag och några andra, med mig liktänkande, ansett oss böra foga en reservation, som i viss mån innehåller något annat än vad Kungl. Maj:ts av lagutskottet tillstyrkta förslag innehåller. Det är fråga om arv efter adoptant. Kungl. Maj:ts förslag utgår därifrån. att ett adoptivbarn skall ha samma rätt till arv efter sin adoptivfader eller adoptivmoder, som ett äkta barn har till arv efter sin far eller </w:t>
      </w:r>
      <w:r>
        <w:rPr>
          <w:b/>
        </w:rPr>
        <w:t>mor²</w:t>
      </w:r>
      <w:r>
        <w:rPr>
          <w:b w:val="0"/>
        </w:rPr>
        <w:t>. Och därutinnan äro vi reservanter ense med förslaget. Men så gäller det den s.k. laglotten. Enligt Kungl. Maj:ts förslag skall adoptivbarnet ha en viss laglott ovillkorligt och med samma rätt, som ett inom äktenskapet fött barn</w:t>
        <w:br/>
        <w:br/>
        <w:t>lag om adoption icke skall bli allenast en lag på papperet utan även komma till användning i verkligheten. Vi ha befarat — och denna farhåga har för mig bekräftats av personer tillhörande advokatständet som äro väl bekanta med hithörande förhållanden — att lagens bestämmelse om en ovillkorlig laglott för adoptivbarn så bestämd, som i förslaget skett, skall väcka betänkligheten hos den som tänker, att adoptera ett barn. Särskilt kunde detta bli händelsen, då det är fråga om att adoptera ett barn i mycket unga år, då adoptanten således ännu icke vet, hur det barnet kan komma att utveckla sig, om det möjligen i en framtid kan göra honom sorg i stället för att bereda honom glädje. Enligt vad lagberedningen upplyser i sitt betänkande, har det i de utländska lagstiftningarna ansetts nödvändigt att vid adoption möjliggöra för adoptanten att i förväg på ett eller annat sätt reglera barnets rätt till arv. Så har, enligt vad där sägs, i tysk och schweizisk rätt medgivits att vid själva adoptionsbeslutet må träffas bestämmelser, varigenom adoptivbarnets arvsrätt inskränkes eller alldeles uteslutes, och liknande stadganden finnas även i andra lagstiftningar. Nu vill jag säga, att om det förevarande förslaget innehållit någon likartad bestämmelse, så skulle jag icke gjort någon invändning mot dess stadgande i nu förevarande punkt. Men det gör icke förslaget, utan det stadgar laglotten alldeles ovillkorlig. Det bör därför enligt vår uppfattning på ett eller annat sätt sökas ett remedium, som kan avhjälpa den brist, förslaget därutinnan lider av. Det har därvid synts oss från adoptivbarnets synpunk sett vara en dess rätt och intresse fullt tillgodoseende lösning, om man i lagen tillförsäkrar adoptivbarnet icke en viss kvotdel, en viss bestämd andel av den förmögenhet, som adoptanten möjligen kan lämna efter sig, utan i stället så mycket därav, att barnet därmed kan uppfostras och utbildas i enlighet med adoptantens villkor, d. v. s. att barnet beredes möjlighet att fortfarande bibehålla sig inom den sociala miljö, i vilken det genom adoptionen blivit försatt. Med andra ord, man utgår ifrån... Ja, mina herrar, jag orkar icke tala så högt, att jag kan överrösta det livliga samtalet i kammaren, och jag får därför vördsamt anhålla, att kammarens l-damöter ville vara så vänliga och låta dem av kammarens ledamöter, som önska höra vad jag har att säga, få tillfälle därtill. — Därför ha vi, som sagt, ansett, att man fullt rimligt och resonligt tillmötesgår adoptivbarnets befogade anspråk, om man i lagen tillförsäkrar det en sådan del av adoptantens efterlämnade förmögenhet, att barnet därigenom sättes i tillfälle att erhålla sin utbilding, så att det kan sörja för sig självt och därvid bibehålla den sociala ställning i vilken det blivit försatt. Genom en sädan anordning skulle man möjliggöra för adoptanten att i händelse adoptionen misslyckades, i händelse adoptivbarnet skulle visa sig mindervärdigt, han visserligen får ge det uppfostran och utbildning till dess det kan reda sig självt, men. icke är ovillkorligen bunden att till detsamma lämna en viss</w:t>
        <w:br/>
        <w:br/>
        <w:t>del av sin efterlämnade förmögenhet, adoptanten skulle i övrigt hava testationsfrihet. Detta skulle ersätta vad som enligt utländsk lagstiftning möjliggöres genom där stadgade förbehåll och villkor, till vilka man som förut nämnts icke har någon motsvarighet i den föreslagna sv-nska lagstiftningen.</w:t>
        <w:br/>
        <w:br/>
        <w:t>Jag vet mycket väl, att den invändningen häremot göres, att adoptivförhållandet därigenom skulle bli lösligare. Denna och övriga invändningar ha vi reservanter tagit i betraktande och därvid ha vi ansett övervägande skäl tala för att någon förändring i angiven riktning bör göras. Jag kan härvid hänvisa till uttalanden av åtskilliga praktiserande jurister i Stockholm med stor erfarenhet, vilka ansett önskvärt, att en sådan förändring skedde. Därför ha vi velat föreslå, att den ovillkorliga rätt till laglott, som förslaget upptager, utbytes mot en rätt att ur adoptantens efterlämnade förmögenhet ovillkorligen utbekomma så mycket, som erfordras för barnets uppfostran och utbildning med hänsyn till de förhållanden, vari det genom adoptionen blivit försatt. Det är min livliga tro, att en förändring 1 denna riktning skulle inverka välgörande på många blivande adoptivföräldrars beslut, då det blir fråga om att adoptera späda barn.</w:t>
        <w:br/>
        <w:br/>
        <w:t>På dessa skäl är vår reservation grundad, och jag anhåller, herr talman, att få yrka bifall till densamma.</w:t>
        <w:br/>
        <w:br/>
        <w:t>Herr Rehn: Herr talman! Då jag har deltagit i utskottets behandling av den föreliggande adoptionslagen, ber jag att få säga några ord i denna punkt</w:t>
        <w:br/>
        <w:br/>
        <w:t>Frågan är här, om adoptivbarn skola genom lag tillerkännas någon del av adoptantens kvarlåtenskap. Visserligen är det sant, att de äga samma arvsrätt som andra barn enligt den nyss antagna 14 8, men denna arvsrätt skulle kunna göras fullständigt illusorisk, ifall reservationen bleve lag, ty den innebär, att adoptanten, adoptivföräldrarna skulle genom testamente kunna fritt förfoga över hela sin kvarlåtenskap med undantag endast för vad som kan anses erforderligt för barnets uppfostran och dylikt.</w:t>
        <w:br/>
        <w:br/>
        <w:t>Från reservanternas sida har inom utskottet liksom också här av utskottets ärade ordförande framhållits farhågor för, att bestämmelsen om adoptivbarnens laglott skulle verka i den riktning, att personer, som annars vore benägna att adoptera, skulle komma att avhålla sig däritrån. För min del tror jag icke, att denna farhåga i verkligheten skall komma att visa sig grundad, och även om så skulle vara i ett och annat fall, anser jag dock, att detta icke bör få tillmätas så stor betydelse.</w:t>
        <w:br/>
        <w:br/>
        <w:t>Det kan ju tyckas, som om det vore väl mycket begärt att en person, som adopterar ett barn i späd ålder, ivnan han ännu har någon kännedom om barnets anlag och egenskaper i övrigt för karaktärsutvecklingen 0. s. v., skall genom lagen vara för-</w:t>
        <w:br/>
        <w:br/>
        <w:t>liktad låta detta barn få b-komma en del av de ägodelar, som an vid sin död efterlämnar. Det kan ju misslyckas med barnets uppfostran, säger utskottets ärade ordförande, barnet kan komma</w:t>
        <w:br/>
        <w:br/>
        <w:t>att icke alls göra sig förtjänt av denna rätt. Det kan också finnas andra närstående, som vida mera kunna vara förtjänta därav. Ja visst, det kan misslyckas, men den risken följer nog med all barnuppfostran, och den lär sannerligen icke kännas lättare, om det gäller ens egna barn. Men icke får man för den skull göra barnen arvlösa. Man torde väl också kunna säga, att skulden för en misslyckad barnuppfostran nog i de festa fall är minst lika mycket föräldrarnas, uppfostrarens, som barnets.</w:t>
        <w:br/>
        <w:br/>
        <w:t>Meningen med hela adoptionsinstitutet är ju att i möjligaste mån söka få till stånd ett verkligt föräldraoch barnaförhållande mellan adoptanten och adoptivbarnet. Men om de tilltänkta adoptivföräldrarna känna sig obenägna eller rygga tillbaka därför att de veta, att barnet har en i lag bestämd rätt att få bekomma nägon del av den egendom, som de vid sin död efterlämna, så synes det mig, att det kan vara goda skäl för att adoption icke kommer till stånd eller att den ätminstone uppskjutes, så att vederbörande få mera noggrant överväga saken. Så länge ett sådant hinder får göra sig gällande, saknas enligt min uppfattning den nödvändigaste förutsättningen för att ett gott och lyckligt förhållande verkligen skall kunna förväntas, nämligen den föräldrakärlek, som i barnets välgång ser den bästa lönen för sitt arbete och som därför också sätter barnets sanna väl som ett av sitt förnämsta livsmål.</w:t>
        <w:br/>
        <w:br/>
        <w:t>Här är icke alls fråga om, att adoptivbarnens rätt skall på något sätt inkräkta på bröstarvingarnas laglott, den kommer att kvarstå fortfarande alldeles oförminskad. Man vill endast förhindra, att adoptanten av någon anledning, som kanske ibland kunde vara endast en tillfällig nyck, skulle kunna göra adoptivbarnet helt och hållet arvlöst. Om en person exempelvis har ett adoptivbarn och ett eget barn, och han äger en förm genhet på låt oss säga 2,000 kronor, så har det egna barnet därav 1,000 kronor såsom sin laglott, det kan vidare genom testamente tilldelas hälften av återstoden, d. v. s. 500 kronor, men de övriga 500 kronorna utgöra enligt förslaget adoptivbarnets laglott, som icke med laga verkan kan borttestamenteras; det må väl icke vara mer än rätt, synes det mig. .</w:t>
        <w:br/>
        <w:br/>
        <w:t>Jag vill se saken på det sättet, att då det har kunnat anses nädvändigt att genom Jag tillförsäkra egna barn en viss del av föräldrarnas kvarlåtenskap, alldeles oberoende av hur det lyckas eller misslyckas med deras uppfostran, så bör det vara så mycket mera angeläget, då det gäller adoptivbarn, ty här saknas just det naturliga föreningsband, som finnes mellan föräldrar och egna livsarvingar.</w:t>
        <w:br/>
        <w:br/>
        <w:t>Jag tror, att det skulle vara allt annat än lyckligt, om man här skulle införa en sådan principiell olikhet mellan dessa barn. Det skulle komma att leda till, att en del adoptivbarn skulle kunna göras till några slags försöksobjekt, som man i detta avseende kunde behandla alldeles efter godtycke. Det tror jag icke vore lyckligt, då lagen annars så bestämt, så kategoriskt förbju-</w:t>
        <w:br/>
        <w:br/>
        <w:t>der, i allmänhet åtminstone, att genom testamente träda bröstarvingarnas laglott för nära.</w:t>
        <w:br/>
        <w:br/>
        <w:t>Det är på dessa skäl jag inom utskottet har anslutit mig till Kungl. Maj:ts förslag och som jag nu också, herr talman, ber att få yrka bifall till detsamma.</w:t>
      </w:r>
    </w:p>
    <w:p>
      <w:pPr>
        <w:pStyle w:val="Heading2"/>
      </w:pPr>
      <w:r>
        <w:t>5. Sven Persson (Socialdemokraterna, man)</w:t>
      </w:r>
    </w:p>
    <w:p>
      <w:r>
        <w:rPr>
          <w:b w:val="0"/>
        </w:rPr>
        <w:t>Herr talman! Utöver vad den föregående talaren sagt, vilket allt jag instämmer uti, vill jag nämna, att utskottet på ett annat sätt delvis gått de önskningar till mötes, som herr Petersson i Lidingö villastad och hans medreservanter uttryckt, och vilket kommer till synes i 17 8, där vi ha föreslagit ett nytt första stycke, varigenom man bar velat fastställa, att, där barnet är adopterat av makar och en av dem lever efter, denne samt eljest adoptantens bröstarvingar skola äga företrädesrätt att ärva barnet till så stor del av kvarlåtenskapen, som i värde motsvarar vad barnet bekommit efter adoptanten. Sälunda, i det fall att adoptanten är död och har lämnat arv till adoptivbarnet och adoptivbarnet så dör, så går den del av arvet, som adoptivbarnet har fått, tillbaka till den efterlevande maken i adoptivfamiljen. Enligt den ursprungliga lydelse av förslaget, som förelåg, skulle adoptivbarnets arvingar ärva det hela, men enligt den bestämmelse, som här gjorts, återgår den del, det fått i arv efter adoptanten. Genom att på så sätt gå till mötes önskemålen i dessa ekonomiska ting har utskottet ansett, att det gått så långt, det kan göra utan att äventyra den likställighet mellan adoptivbarnet och andra barn, som man velat söka bevara i enlighet med det förslag, lagberedningen och Kungl. Maj:t framlagt. Därför, herr talman, ber jag att få yrka bifall till utskottets förslag i denna 15 $.</w:t>
      </w:r>
    </w:p>
    <w:p>
      <w:pPr>
        <w:pStyle w:val="Heading2"/>
      </w:pPr>
      <w:r>
        <w:t>6. unknown (–, –)</w:t>
      </w:r>
    </w:p>
    <w:p>
      <w:r>
        <w:rPr>
          <w:b w:val="0"/>
        </w:rPr>
        <w:t xml:space="preserve">Herr talman, mina herrar! Jag skall icke upptaga tiden synnerligen länge. Jag vill endast göra en replik med anledning därav att herr Persson i Norrköping ansåg, att det av mig framförda önskemålet i viss mån tillgodosetts genom ändringen i 17 8. Det är ett helt annat förhållande, som där reglerar. Där gäller det, vem som skall taga arv efter adoptivbarnet. Vi ha i utskottet varit ense om, att det härutinnan vore nödvändigt företaga en jämkning i Kungl. Maj:ts förslag, så att om adoptivbarnet, sedan det tagit arv efter adoptivfader eller </w:t>
      </w:r>
      <w:r>
        <w:rPr>
          <w:b/>
        </w:rPr>
        <w:t>moder²</w:t>
      </w:r>
      <w:r>
        <w:rPr>
          <w:b w:val="0"/>
        </w:rPr>
        <w:t>, dör, utan att lämna efter sig bröstarvingar, icke såsom Kungl. Maj:t föreslagit adoptivbarnets hela kvarlåtenskap skall gå till dess naturliga arvingar, utan att till den kvarlevande av</w:t>
        <w:br/>
        <w:br/>
        <w:t>adoptivföräldrarna eller till dessas bröstarvingar skall återgå så mycket som ärvts från dem.</w:t>
        <w:br/>
        <w:br/>
        <w:t>Det är ju gott och väl. att den synpunkten blivit tillgodosedd. Men med det förslag, till ändring i 15 8 som jag framställt, avses något helt annat, nämligen att adoptivbarnet ej skall ha ovillkorlig rätt att som sin laglott uttaga viss kvotdel av adoptantens kvarlåtenskap. Om en sådan rätt finnes varder givetvis också laglotten uttagen, och över den förfogar adoptivbarnet som över annan sin egendom exempelvis genom gåva eller testamente. Sker . ett sådant förfogande är därmed ock samma egendom definitivt frånhänd adoptantens laga arvingar och häri gör 17 8 ingen ändring. 17 8 kommer i tillämpning allenast då adoptivbarnet dött utan att efterlämna bröstarvingar och utan att hava borttestamenterat eller annorledes förfogat över den egendom det kan hava ärvt etter adoptanten.</w:t>
        <w:br/>
        <w:br/>
        <w:t>För mitt ändringsförslag i 15 $ fick jag verkligen mera understöd av herr Rehn, trots det slut han kom till, än jag egentligen vågat hoppas. Han talade nämligen om, att det vore svårt att bestämma sig för att taga ett adoptivbarn såsom litet, innan man ännu visste hur det skulle komma att utveckla sig. Man borde därföre — menade han — vänta tills barnet blivit vuxet och se, huru det artade sig. Ja, mina herrar, just där är den ömtåliga punkten, ty det är ju önskvärt, att adoption sker, medan barnet är litet, såvitt möjligt i späda år, så att det får bästa möjliga tillfälle att växa sig in i den krets, dit det kommer. Om då denna bestämmelse, mot vilken jag redan i förra anförandet vände mig, är ett hinder för sådant, som jag tror att den är, vore det lyckligt för adoptivförhållandet som sådant, om det kunde bliva en ändring i den riktning, jag tillåtit mig föreslå.</w:t>
        <w:br/>
        <w:br/>
        <w:t>Jag skall icke uppehålla tiden längre; det tjänar ingenting till. Jag vill inskränka mig till att vidhålla mitt yrkande om bifall till reservationen.</w:t>
        <w:br/>
        <w:br/>
        <w:t>utan att adoptera det, och i de flesta fall lär det vara så, att de vänta med adoption ända tills de se, huru detta barn artar sig. Och först då, när ställningen blivit sådan, att de starkt fäst sig vid barnet, vill man försäkra sig om att behålla detta barn och låter adoption komma till stånd för att trygga barnet hos sig, så att icke modern eller någon annan kan taga tillbaka, såsom fallet nu är. Då är det också alldeles i sin ordning, att detta barn bör</w:t>
        <w:br/>
        <w:br/>
        <w:t>i ekonomiskt avseende jämställas med andra barn. Så långt detta.</w:t>
        <w:br/>
        <w:br/>
        <w:t>lagtörslag föreskriver, uppstår därmed det mest naturliga förhållande, man kan begära av en adoption, och vilket naturliga förhållande för adoption man icke bör försöka rubba.</w:t>
        <w:br/>
        <w:br/>
        <w:t>Häves adoptivförhållande, upphöre all verkan av adoptionen. Adoptivbarnet förlorar det genom adoptionen förvärvade namnet, med mindre rätten tillåter att det behålles.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1346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